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BE8DA" w14:textId="77777777" w:rsidR="00E27EF1" w:rsidRPr="00D867EC" w:rsidRDefault="00E27EF1">
      <w:pPr>
        <w:rPr>
          <w:rFonts w:ascii="Arial" w:hAnsi="Arial" w:cs="Arial"/>
          <w:sz w:val="24"/>
          <w:szCs w:val="24"/>
        </w:rPr>
      </w:pPr>
    </w:p>
    <w:p w14:paraId="15B0D6B4" w14:textId="77777777" w:rsidR="00402C72" w:rsidRPr="00D867EC" w:rsidRDefault="00402C72">
      <w:pPr>
        <w:rPr>
          <w:rFonts w:ascii="Arial" w:hAnsi="Arial" w:cs="Arial"/>
          <w:sz w:val="24"/>
          <w:szCs w:val="24"/>
        </w:rPr>
      </w:pPr>
    </w:p>
    <w:p w14:paraId="3C297342" w14:textId="77777777" w:rsidR="00402C72" w:rsidRPr="00D867EC" w:rsidRDefault="00402C72" w:rsidP="00402C72">
      <w:pPr>
        <w:jc w:val="center"/>
        <w:rPr>
          <w:rFonts w:ascii="Arial" w:hAnsi="Arial" w:cs="Arial"/>
          <w:sz w:val="24"/>
          <w:szCs w:val="24"/>
        </w:rPr>
      </w:pPr>
      <w:r w:rsidRPr="00D867EC">
        <w:rPr>
          <w:rFonts w:ascii="Arial" w:hAnsi="Arial" w:cs="Arial"/>
          <w:b/>
          <w:noProof/>
          <w:sz w:val="24"/>
          <w:szCs w:val="24"/>
        </w:rPr>
        <w:drawing>
          <wp:inline distT="0" distB="0" distL="0" distR="0" wp14:anchorId="309BF143" wp14:editId="698370CD">
            <wp:extent cx="2667000" cy="1181100"/>
            <wp:effectExtent l="0" t="0" r="0" b="0"/>
            <wp:docPr id="3" name="Picture 3" descr="EHDC-logo-blk-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DC-logo-blk-500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1181100"/>
                    </a:xfrm>
                    <a:prstGeom prst="rect">
                      <a:avLst/>
                    </a:prstGeom>
                    <a:noFill/>
                    <a:ln>
                      <a:noFill/>
                    </a:ln>
                  </pic:spPr>
                </pic:pic>
              </a:graphicData>
            </a:graphic>
          </wp:inline>
        </w:drawing>
      </w:r>
    </w:p>
    <w:p w14:paraId="1D3789D7" w14:textId="77777777" w:rsidR="005E48F6" w:rsidRPr="00D867EC" w:rsidRDefault="005E48F6" w:rsidP="0065263E">
      <w:pPr>
        <w:jc w:val="center"/>
        <w:rPr>
          <w:rFonts w:ascii="Arial" w:hAnsi="Arial" w:cs="Arial"/>
          <w:b/>
          <w:sz w:val="24"/>
          <w:szCs w:val="24"/>
        </w:rPr>
      </w:pPr>
    </w:p>
    <w:p w14:paraId="76AFAEEE" w14:textId="77777777" w:rsidR="005E48F6" w:rsidRPr="00D867EC" w:rsidRDefault="005E48F6" w:rsidP="0065263E">
      <w:pPr>
        <w:jc w:val="center"/>
        <w:rPr>
          <w:rFonts w:ascii="Arial" w:hAnsi="Arial" w:cs="Arial"/>
          <w:b/>
          <w:sz w:val="24"/>
          <w:szCs w:val="24"/>
        </w:rPr>
      </w:pPr>
    </w:p>
    <w:p w14:paraId="4CD6D8A5" w14:textId="77777777" w:rsidR="005E48F6" w:rsidRPr="00D867EC" w:rsidRDefault="005E48F6" w:rsidP="0065263E">
      <w:pPr>
        <w:jc w:val="center"/>
        <w:rPr>
          <w:rFonts w:ascii="Arial" w:hAnsi="Arial" w:cs="Arial"/>
          <w:b/>
          <w:sz w:val="24"/>
          <w:szCs w:val="24"/>
        </w:rPr>
      </w:pPr>
    </w:p>
    <w:p w14:paraId="69421944" w14:textId="6D009895" w:rsidR="0065263E" w:rsidRPr="00D867EC" w:rsidRDefault="0065263E" w:rsidP="0065263E">
      <w:pPr>
        <w:jc w:val="center"/>
        <w:rPr>
          <w:rFonts w:ascii="Arial" w:hAnsi="Arial" w:cs="Arial"/>
          <w:b/>
          <w:sz w:val="24"/>
          <w:szCs w:val="24"/>
        </w:rPr>
      </w:pPr>
      <w:r w:rsidRPr="00D867EC">
        <w:rPr>
          <w:rFonts w:ascii="Arial" w:hAnsi="Arial" w:cs="Arial"/>
          <w:b/>
          <w:sz w:val="24"/>
          <w:szCs w:val="24"/>
        </w:rPr>
        <w:t xml:space="preserve">BUSINESS AND PLANNING </w:t>
      </w:r>
      <w:r w:rsidR="006C7B45">
        <w:rPr>
          <w:rFonts w:ascii="Arial" w:hAnsi="Arial" w:cs="Arial"/>
          <w:b/>
          <w:sz w:val="24"/>
          <w:szCs w:val="24"/>
        </w:rPr>
        <w:t>ACT</w:t>
      </w:r>
      <w:r w:rsidRPr="00D867EC">
        <w:rPr>
          <w:rFonts w:ascii="Arial" w:hAnsi="Arial" w:cs="Arial"/>
          <w:b/>
          <w:sz w:val="24"/>
          <w:szCs w:val="24"/>
        </w:rPr>
        <w:t xml:space="preserve"> 2020</w:t>
      </w:r>
    </w:p>
    <w:p w14:paraId="27D0320D" w14:textId="77777777" w:rsidR="005E48F6" w:rsidRPr="00D867EC" w:rsidRDefault="005E48F6" w:rsidP="0065263E">
      <w:pPr>
        <w:jc w:val="center"/>
        <w:rPr>
          <w:rFonts w:ascii="Arial" w:hAnsi="Arial" w:cs="Arial"/>
          <w:b/>
          <w:sz w:val="24"/>
          <w:szCs w:val="24"/>
        </w:rPr>
      </w:pPr>
    </w:p>
    <w:p w14:paraId="791CE939" w14:textId="77777777" w:rsidR="0065263E" w:rsidRPr="00D867EC" w:rsidRDefault="0065263E" w:rsidP="00402C72">
      <w:pPr>
        <w:jc w:val="center"/>
        <w:rPr>
          <w:rFonts w:ascii="Arial" w:hAnsi="Arial" w:cs="Arial"/>
          <w:b/>
          <w:sz w:val="24"/>
          <w:szCs w:val="24"/>
        </w:rPr>
      </w:pPr>
      <w:r w:rsidRPr="00D867EC">
        <w:rPr>
          <w:rFonts w:ascii="Arial" w:hAnsi="Arial" w:cs="Arial"/>
          <w:b/>
          <w:sz w:val="24"/>
          <w:szCs w:val="24"/>
        </w:rPr>
        <w:t>PAVEMENT LICENCE</w:t>
      </w:r>
    </w:p>
    <w:p w14:paraId="652C1B01" w14:textId="77777777" w:rsidR="00402C72" w:rsidRPr="00D867EC" w:rsidRDefault="00402C72" w:rsidP="00402C72">
      <w:pPr>
        <w:jc w:val="center"/>
        <w:rPr>
          <w:rFonts w:ascii="Arial" w:hAnsi="Arial" w:cs="Arial"/>
          <w:b/>
          <w:sz w:val="24"/>
          <w:szCs w:val="24"/>
        </w:rPr>
      </w:pPr>
    </w:p>
    <w:p w14:paraId="6814D365" w14:textId="77777777" w:rsidR="00402C72" w:rsidRPr="00D867EC" w:rsidRDefault="00402C72" w:rsidP="00402C72">
      <w:pPr>
        <w:jc w:val="center"/>
        <w:rPr>
          <w:rFonts w:ascii="Arial" w:hAnsi="Arial" w:cs="Arial"/>
          <w:b/>
          <w:sz w:val="24"/>
          <w:szCs w:val="24"/>
        </w:rPr>
      </w:pPr>
      <w:r w:rsidRPr="00D867EC">
        <w:rPr>
          <w:rFonts w:ascii="Arial" w:hAnsi="Arial" w:cs="Arial"/>
          <w:b/>
          <w:sz w:val="24"/>
          <w:szCs w:val="24"/>
        </w:rPr>
        <w:t>GUIDANCE FOR APPLICANTS</w:t>
      </w:r>
    </w:p>
    <w:p w14:paraId="01FEC853" w14:textId="77777777" w:rsidR="00402C72" w:rsidRPr="00D867EC" w:rsidRDefault="00402C72" w:rsidP="00402C72">
      <w:pPr>
        <w:jc w:val="center"/>
        <w:rPr>
          <w:rFonts w:ascii="Arial" w:hAnsi="Arial" w:cs="Arial"/>
          <w:b/>
          <w:sz w:val="24"/>
          <w:szCs w:val="24"/>
        </w:rPr>
      </w:pPr>
    </w:p>
    <w:p w14:paraId="2657CA95" w14:textId="77777777" w:rsidR="00402C72" w:rsidRPr="00D867EC" w:rsidRDefault="00402C72" w:rsidP="00402C72">
      <w:pPr>
        <w:jc w:val="center"/>
        <w:rPr>
          <w:rFonts w:ascii="Arial" w:hAnsi="Arial" w:cs="Arial"/>
          <w:b/>
          <w:sz w:val="24"/>
          <w:szCs w:val="24"/>
        </w:rPr>
      </w:pPr>
    </w:p>
    <w:p w14:paraId="110372FA" w14:textId="77777777" w:rsidR="0065263E" w:rsidRPr="00D867EC" w:rsidRDefault="0065263E" w:rsidP="0065263E">
      <w:pPr>
        <w:rPr>
          <w:rFonts w:ascii="Arial" w:hAnsi="Arial" w:cs="Arial"/>
          <w:sz w:val="24"/>
          <w:szCs w:val="24"/>
        </w:rPr>
      </w:pPr>
    </w:p>
    <w:p w14:paraId="4C5E97D1" w14:textId="77777777" w:rsidR="005E48F6" w:rsidRPr="00D867EC" w:rsidRDefault="005E48F6" w:rsidP="0065263E">
      <w:pPr>
        <w:rPr>
          <w:rFonts w:ascii="Arial" w:hAnsi="Arial" w:cs="Arial"/>
          <w:sz w:val="24"/>
          <w:szCs w:val="24"/>
        </w:rPr>
      </w:pPr>
    </w:p>
    <w:p w14:paraId="63F31333" w14:textId="77777777" w:rsidR="005E48F6" w:rsidRPr="00D867EC" w:rsidRDefault="005E48F6" w:rsidP="0065263E">
      <w:pPr>
        <w:rPr>
          <w:rFonts w:ascii="Arial" w:hAnsi="Arial" w:cs="Arial"/>
          <w:sz w:val="24"/>
          <w:szCs w:val="24"/>
        </w:rPr>
      </w:pPr>
    </w:p>
    <w:p w14:paraId="7F348967" w14:textId="77777777" w:rsidR="005E48F6" w:rsidRPr="00D867EC" w:rsidRDefault="005E48F6" w:rsidP="0065263E">
      <w:pPr>
        <w:rPr>
          <w:rFonts w:ascii="Arial" w:hAnsi="Arial" w:cs="Arial"/>
          <w:sz w:val="24"/>
          <w:szCs w:val="24"/>
        </w:rPr>
      </w:pPr>
    </w:p>
    <w:p w14:paraId="1D883A9E" w14:textId="77777777" w:rsidR="005E48F6" w:rsidRPr="00D867EC" w:rsidRDefault="005E48F6" w:rsidP="0065263E">
      <w:pPr>
        <w:rPr>
          <w:rFonts w:ascii="Arial" w:hAnsi="Arial" w:cs="Arial"/>
          <w:sz w:val="24"/>
          <w:szCs w:val="24"/>
        </w:rPr>
      </w:pPr>
    </w:p>
    <w:p w14:paraId="0E3D7F2A" w14:textId="77777777" w:rsidR="005E48F6" w:rsidRPr="005E48F6" w:rsidRDefault="005E48F6" w:rsidP="005E48F6">
      <w:pPr>
        <w:spacing w:after="0" w:line="240" w:lineRule="auto"/>
        <w:rPr>
          <w:rFonts w:ascii="Arial" w:eastAsia="Times New Roman" w:hAnsi="Arial" w:cs="Arial"/>
          <w:b/>
          <w:sz w:val="24"/>
          <w:szCs w:val="24"/>
          <w:lang w:val="en-US"/>
        </w:rPr>
      </w:pPr>
      <w:r w:rsidRPr="005E48F6">
        <w:rPr>
          <w:rFonts w:ascii="Arial" w:eastAsia="Times New Roman" w:hAnsi="Arial" w:cs="Arial"/>
          <w:b/>
          <w:sz w:val="24"/>
          <w:szCs w:val="24"/>
          <w:lang w:val="en-US"/>
        </w:rPr>
        <w:t>Data Protection</w:t>
      </w:r>
    </w:p>
    <w:p w14:paraId="684437D6" w14:textId="77777777" w:rsidR="005E48F6" w:rsidRDefault="005E48F6" w:rsidP="005E48F6">
      <w:pPr>
        <w:spacing w:after="0" w:line="240" w:lineRule="auto"/>
        <w:rPr>
          <w:rFonts w:ascii="Arial" w:eastAsia="Times New Roman" w:hAnsi="Arial" w:cs="Arial"/>
          <w:b/>
          <w:sz w:val="24"/>
          <w:szCs w:val="24"/>
          <w:lang w:val="en-US"/>
        </w:rPr>
      </w:pPr>
      <w:r w:rsidRPr="005E48F6">
        <w:rPr>
          <w:rFonts w:ascii="Arial" w:eastAsia="Times New Roman" w:hAnsi="Arial" w:cs="Arial"/>
          <w:b/>
          <w:sz w:val="24"/>
          <w:szCs w:val="24"/>
          <w:lang w:val="en-US"/>
        </w:rPr>
        <w:t xml:space="preserve">Please note that the Council may provide information submitted on any application form for a licence and permission to other statutory authorities, such as the Home Office, the Department of Culture, Media and Sports (DCMS), Her Majesty’s Revenue and Customs (HMRC) and, in the case of application under the Gambling Act 2005, the Gambling Commission. The Council is under a duty to protect the public funds it administers, and to this end may use the information you have provided for the prevention and detection of fraud. It may also share this information with other bodies responsible for auditing or administering public funds for these purposes. The information may be shared with our partner local authority Havant Borough Council.  </w:t>
      </w:r>
    </w:p>
    <w:p w14:paraId="1C1EF4D2" w14:textId="77777777" w:rsidR="00A616FA" w:rsidRDefault="00A616FA" w:rsidP="005E48F6">
      <w:pPr>
        <w:spacing w:after="0" w:line="240" w:lineRule="auto"/>
        <w:rPr>
          <w:rFonts w:ascii="Arial" w:eastAsia="Times New Roman" w:hAnsi="Arial" w:cs="Arial"/>
          <w:b/>
          <w:sz w:val="24"/>
          <w:szCs w:val="24"/>
          <w:lang w:val="en-US"/>
        </w:rPr>
      </w:pPr>
    </w:p>
    <w:p w14:paraId="6AA2DB3A" w14:textId="77777777" w:rsidR="00A616FA" w:rsidRPr="005E48F6" w:rsidRDefault="00A616FA" w:rsidP="005E48F6">
      <w:pPr>
        <w:spacing w:after="0" w:line="240" w:lineRule="auto"/>
        <w:rPr>
          <w:rFonts w:ascii="Arial" w:eastAsia="Times New Roman" w:hAnsi="Arial" w:cs="Arial"/>
          <w:b/>
          <w:sz w:val="24"/>
          <w:szCs w:val="24"/>
          <w:lang w:val="en-US"/>
        </w:rPr>
      </w:pPr>
    </w:p>
    <w:p w14:paraId="04C13018" w14:textId="77777777" w:rsidR="00402C72" w:rsidRPr="00D867EC" w:rsidRDefault="00402C72" w:rsidP="00402C72">
      <w:pPr>
        <w:pStyle w:val="SummaryNormal"/>
        <w:numPr>
          <w:ilvl w:val="0"/>
          <w:numId w:val="1"/>
        </w:numPr>
        <w:tabs>
          <w:tab w:val="clear" w:pos="902"/>
        </w:tabs>
        <w:spacing w:before="0"/>
        <w:jc w:val="both"/>
        <w:rPr>
          <w:rFonts w:cs="Arial"/>
          <w:b/>
          <w:caps/>
        </w:rPr>
      </w:pPr>
      <w:r w:rsidRPr="00D867EC">
        <w:rPr>
          <w:rFonts w:cs="Arial"/>
          <w:b/>
          <w:caps/>
        </w:rPr>
        <w:lastRenderedPageBreak/>
        <w:t xml:space="preserve"> Introduction</w:t>
      </w:r>
    </w:p>
    <w:p w14:paraId="025EAB0A" w14:textId="77777777" w:rsidR="00EC6B58" w:rsidRPr="00D867EC" w:rsidRDefault="00EC6B58" w:rsidP="00EC6B58">
      <w:pPr>
        <w:pStyle w:val="SummaryNormal"/>
        <w:tabs>
          <w:tab w:val="clear" w:pos="902"/>
        </w:tabs>
        <w:spacing w:before="0"/>
        <w:ind w:left="390"/>
        <w:jc w:val="both"/>
        <w:rPr>
          <w:rFonts w:cs="Arial"/>
          <w:b/>
          <w:caps/>
        </w:rPr>
      </w:pPr>
    </w:p>
    <w:p w14:paraId="04D45975" w14:textId="77777777" w:rsidR="00EC6B58" w:rsidRPr="00EC6B58" w:rsidRDefault="00EC6B58" w:rsidP="00EC6B58">
      <w:pPr>
        <w:spacing w:after="0" w:line="240" w:lineRule="auto"/>
        <w:jc w:val="both"/>
        <w:rPr>
          <w:rFonts w:ascii="Arial" w:hAnsi="Arial" w:cs="Arial"/>
          <w:color w:val="000000" w:themeColor="text1"/>
          <w:sz w:val="24"/>
          <w:szCs w:val="24"/>
          <w:shd w:val="clear" w:color="auto" w:fill="FFFFFF"/>
        </w:rPr>
      </w:pPr>
      <w:r w:rsidRPr="00EC6B58">
        <w:rPr>
          <w:rFonts w:ascii="Arial" w:hAnsi="Arial" w:cs="Arial"/>
          <w:color w:val="000000" w:themeColor="text1"/>
          <w:sz w:val="24"/>
          <w:szCs w:val="24"/>
          <w:shd w:val="clear" w:color="auto" w:fill="FFFFFF"/>
        </w:rPr>
        <w:t xml:space="preserve">The Covid-19 pandemic has affected businesses across the economy causing many to cease trading for several months while others have had to significantly modify their operations. </w:t>
      </w:r>
    </w:p>
    <w:p w14:paraId="6178812C" w14:textId="77777777" w:rsidR="00EC6B58" w:rsidRPr="00EC6B58" w:rsidRDefault="00EC6B58" w:rsidP="00EC6B58">
      <w:pPr>
        <w:spacing w:after="0" w:line="240" w:lineRule="auto"/>
        <w:jc w:val="both"/>
        <w:rPr>
          <w:rFonts w:ascii="Arial" w:hAnsi="Arial" w:cs="Arial"/>
          <w:color w:val="000000" w:themeColor="text1"/>
          <w:sz w:val="24"/>
          <w:szCs w:val="24"/>
          <w:shd w:val="clear" w:color="auto" w:fill="FFFFFF"/>
        </w:rPr>
      </w:pPr>
    </w:p>
    <w:p w14:paraId="67005122" w14:textId="6A4F76D8" w:rsidR="00F24094" w:rsidRPr="00D867EC" w:rsidRDefault="00EC6B58" w:rsidP="00EC6B58">
      <w:pPr>
        <w:spacing w:after="0" w:line="240" w:lineRule="auto"/>
        <w:jc w:val="both"/>
        <w:rPr>
          <w:rFonts w:ascii="Arial" w:hAnsi="Arial" w:cs="Arial"/>
          <w:color w:val="000000" w:themeColor="text1"/>
          <w:sz w:val="24"/>
          <w:szCs w:val="24"/>
        </w:rPr>
      </w:pPr>
      <w:r w:rsidRPr="00EC6B58">
        <w:rPr>
          <w:rFonts w:ascii="Arial" w:hAnsi="Arial" w:cs="Arial"/>
          <w:color w:val="000000" w:themeColor="text1"/>
          <w:sz w:val="24"/>
          <w:szCs w:val="24"/>
        </w:rPr>
        <w:t xml:space="preserve">The Business and Planning Act </w:t>
      </w:r>
      <w:r w:rsidR="00FA5CED" w:rsidRPr="00D867EC">
        <w:rPr>
          <w:rFonts w:ascii="Arial" w:hAnsi="Arial" w:cs="Arial"/>
          <w:color w:val="000000" w:themeColor="text1"/>
          <w:sz w:val="24"/>
          <w:szCs w:val="24"/>
        </w:rPr>
        <w:t>allows businesses serving food and drink to apply for a Pavement Licence to assist their business with social distancing guidelines by authorising</w:t>
      </w:r>
      <w:r w:rsidR="00F817F7" w:rsidRPr="00D867EC">
        <w:rPr>
          <w:rFonts w:ascii="Arial" w:hAnsi="Arial" w:cs="Arial"/>
          <w:color w:val="000000" w:themeColor="text1"/>
          <w:sz w:val="24"/>
          <w:szCs w:val="24"/>
        </w:rPr>
        <w:t xml:space="preserve"> </w:t>
      </w:r>
      <w:r w:rsidR="00FA5CED" w:rsidRPr="00D867EC">
        <w:rPr>
          <w:rFonts w:ascii="Arial" w:hAnsi="Arial" w:cs="Arial"/>
          <w:color w:val="000000" w:themeColor="text1"/>
          <w:sz w:val="24"/>
          <w:szCs w:val="24"/>
        </w:rPr>
        <w:t xml:space="preserve">furniture, such as tables and chairs, to be placed on the Highway adjacent to their premises, </w:t>
      </w:r>
      <w:r w:rsidR="00A14EA1" w:rsidRPr="00D867EC">
        <w:rPr>
          <w:rFonts w:ascii="Arial" w:hAnsi="Arial" w:cs="Arial"/>
          <w:color w:val="000000" w:themeColor="text1"/>
          <w:sz w:val="24"/>
          <w:szCs w:val="24"/>
        </w:rPr>
        <w:t>to sell or</w:t>
      </w:r>
      <w:r w:rsidR="00FA5CED" w:rsidRPr="00D867EC">
        <w:rPr>
          <w:rFonts w:ascii="Arial" w:hAnsi="Arial" w:cs="Arial"/>
          <w:color w:val="000000" w:themeColor="text1"/>
          <w:sz w:val="24"/>
          <w:szCs w:val="24"/>
        </w:rPr>
        <w:t xml:space="preserve"> serv</w:t>
      </w:r>
      <w:r w:rsidR="00A14EA1" w:rsidRPr="00D867EC">
        <w:rPr>
          <w:rFonts w:ascii="Arial" w:hAnsi="Arial" w:cs="Arial"/>
          <w:color w:val="000000" w:themeColor="text1"/>
          <w:sz w:val="24"/>
          <w:szCs w:val="24"/>
        </w:rPr>
        <w:t xml:space="preserve">e food or drink supplied from or in connection with the </w:t>
      </w:r>
      <w:r w:rsidR="002C49AC" w:rsidRPr="00D867EC">
        <w:rPr>
          <w:rFonts w:ascii="Arial" w:hAnsi="Arial" w:cs="Arial"/>
          <w:color w:val="000000" w:themeColor="text1"/>
          <w:sz w:val="24"/>
          <w:szCs w:val="24"/>
        </w:rPr>
        <w:t>premises and</w:t>
      </w:r>
      <w:r w:rsidR="00FA5CED" w:rsidRPr="00D867EC">
        <w:rPr>
          <w:rFonts w:ascii="Arial" w:hAnsi="Arial" w:cs="Arial"/>
          <w:color w:val="000000" w:themeColor="text1"/>
          <w:sz w:val="24"/>
          <w:szCs w:val="24"/>
        </w:rPr>
        <w:t xml:space="preserve"> </w:t>
      </w:r>
      <w:r w:rsidR="006C7B45">
        <w:rPr>
          <w:rFonts w:ascii="Arial" w:hAnsi="Arial" w:cs="Arial"/>
          <w:color w:val="000000" w:themeColor="text1"/>
          <w:sz w:val="24"/>
          <w:szCs w:val="24"/>
        </w:rPr>
        <w:t xml:space="preserve">for </w:t>
      </w:r>
      <w:r w:rsidR="00FA5CED" w:rsidRPr="00D867EC">
        <w:rPr>
          <w:rFonts w:ascii="Arial" w:hAnsi="Arial" w:cs="Arial"/>
          <w:color w:val="000000" w:themeColor="text1"/>
          <w:sz w:val="24"/>
          <w:szCs w:val="24"/>
        </w:rPr>
        <w:t xml:space="preserve">consumption of food and drink. </w:t>
      </w:r>
    </w:p>
    <w:p w14:paraId="2A6E28F7" w14:textId="77777777" w:rsidR="00EC4809" w:rsidRPr="00EC4809" w:rsidRDefault="00EC4809" w:rsidP="00EC4809">
      <w:pPr>
        <w:spacing w:after="0" w:line="240" w:lineRule="auto"/>
        <w:jc w:val="both"/>
        <w:rPr>
          <w:rFonts w:ascii="Arial" w:eastAsia="Times New Roman" w:hAnsi="Arial" w:cs="Arial"/>
          <w:color w:val="000000" w:themeColor="text1"/>
          <w:sz w:val="24"/>
          <w:szCs w:val="24"/>
          <w:lang w:eastAsia="en-GB"/>
        </w:rPr>
      </w:pPr>
    </w:p>
    <w:p w14:paraId="5F266245" w14:textId="77777777" w:rsidR="00EC4809" w:rsidRPr="00EC4809" w:rsidRDefault="00EC4809" w:rsidP="00EC4809">
      <w:pPr>
        <w:spacing w:after="0" w:line="240" w:lineRule="auto"/>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The furniture which may be used is:</w:t>
      </w:r>
    </w:p>
    <w:p w14:paraId="5E94E966" w14:textId="77777777" w:rsidR="00EC4809" w:rsidRPr="00EC4809" w:rsidRDefault="00EC4809" w:rsidP="00EC4809">
      <w:pPr>
        <w:numPr>
          <w:ilvl w:val="0"/>
          <w:numId w:val="6"/>
        </w:numPr>
        <w:spacing w:after="0" w:line="240" w:lineRule="auto"/>
        <w:contextualSpacing/>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counters or stalls for selling or serving food or drink;</w:t>
      </w:r>
    </w:p>
    <w:p w14:paraId="11CAE352" w14:textId="77777777" w:rsidR="00EC4809" w:rsidRPr="00EC4809" w:rsidRDefault="00EC4809" w:rsidP="00EC4809">
      <w:pPr>
        <w:numPr>
          <w:ilvl w:val="0"/>
          <w:numId w:val="6"/>
        </w:numPr>
        <w:spacing w:after="0" w:line="240" w:lineRule="auto"/>
        <w:contextualSpacing/>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tables, counters or shelves on which food or drink can be placed;</w:t>
      </w:r>
    </w:p>
    <w:p w14:paraId="2F7F7E88" w14:textId="77777777" w:rsidR="00EC4809" w:rsidRPr="00EC4809" w:rsidRDefault="00EC4809" w:rsidP="00EC4809">
      <w:pPr>
        <w:numPr>
          <w:ilvl w:val="0"/>
          <w:numId w:val="6"/>
        </w:numPr>
        <w:spacing w:after="0" w:line="240" w:lineRule="auto"/>
        <w:contextualSpacing/>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chairs, benches or other forms of seating; and</w:t>
      </w:r>
    </w:p>
    <w:p w14:paraId="4925F4A8" w14:textId="77777777" w:rsidR="00EC4809" w:rsidRPr="00EC4809" w:rsidRDefault="00EC4809" w:rsidP="00EC4809">
      <w:pPr>
        <w:numPr>
          <w:ilvl w:val="0"/>
          <w:numId w:val="6"/>
        </w:numPr>
        <w:spacing w:after="0" w:line="240" w:lineRule="auto"/>
        <w:contextualSpacing/>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umbrellas, barriers, heaters and other articles used in connection with the outdoor consumption of food or drink.</w:t>
      </w:r>
    </w:p>
    <w:p w14:paraId="5027B549" w14:textId="77777777" w:rsidR="00EC4809" w:rsidRPr="00EC4809" w:rsidRDefault="00EC4809" w:rsidP="00EC4809">
      <w:pPr>
        <w:spacing w:after="0" w:line="240" w:lineRule="auto"/>
        <w:jc w:val="both"/>
        <w:rPr>
          <w:rFonts w:ascii="Arial" w:eastAsia="Times New Roman" w:hAnsi="Arial" w:cs="Arial"/>
          <w:color w:val="000000" w:themeColor="text1"/>
          <w:sz w:val="24"/>
          <w:szCs w:val="24"/>
          <w:lang w:eastAsia="en-GB"/>
        </w:rPr>
      </w:pPr>
    </w:p>
    <w:p w14:paraId="1E628CB6" w14:textId="6603B5FE" w:rsidR="00EC4809" w:rsidRDefault="00EC4809" w:rsidP="00EC4809">
      <w:pPr>
        <w:spacing w:after="0" w:line="240" w:lineRule="auto"/>
        <w:jc w:val="both"/>
        <w:rPr>
          <w:rFonts w:ascii="Arial" w:eastAsia="Times New Roman" w:hAnsi="Arial" w:cs="Arial"/>
          <w:color w:val="000000" w:themeColor="text1"/>
          <w:sz w:val="24"/>
          <w:szCs w:val="24"/>
          <w:lang w:eastAsia="en-GB"/>
        </w:rPr>
      </w:pPr>
      <w:r w:rsidRPr="00EC4809">
        <w:rPr>
          <w:rFonts w:ascii="Arial" w:eastAsia="Times New Roman" w:hAnsi="Arial" w:cs="Arial"/>
          <w:color w:val="000000" w:themeColor="text1"/>
          <w:sz w:val="24"/>
          <w:szCs w:val="24"/>
          <w:lang w:eastAsia="en-GB"/>
        </w:rPr>
        <w:t>This furniture is required to be removable, which in principle means it is not a permanent fixed structure, and is able to be moved easily, and stored away of an evening.</w:t>
      </w:r>
    </w:p>
    <w:p w14:paraId="3769B8E6" w14:textId="6DE73169" w:rsidR="00033A4A" w:rsidRDefault="00033A4A" w:rsidP="00EC4809">
      <w:pPr>
        <w:spacing w:after="0" w:line="240" w:lineRule="auto"/>
        <w:jc w:val="both"/>
        <w:rPr>
          <w:rFonts w:ascii="Arial" w:eastAsia="Times New Roman" w:hAnsi="Arial" w:cs="Arial"/>
          <w:color w:val="000000" w:themeColor="text1"/>
          <w:sz w:val="24"/>
          <w:szCs w:val="24"/>
          <w:lang w:eastAsia="en-GB"/>
        </w:rPr>
      </w:pPr>
    </w:p>
    <w:p w14:paraId="595F6B86" w14:textId="7FF56FB2" w:rsidR="00033A4A" w:rsidRPr="00033A4A" w:rsidRDefault="00033A4A" w:rsidP="00EC4809">
      <w:pPr>
        <w:spacing w:after="0" w:line="240" w:lineRule="auto"/>
        <w:jc w:val="both"/>
        <w:rPr>
          <w:rFonts w:ascii="Arial" w:eastAsia="Times New Roman" w:hAnsi="Arial" w:cs="Arial"/>
          <w:b/>
          <w:bCs/>
          <w:color w:val="000000" w:themeColor="text1"/>
          <w:sz w:val="24"/>
          <w:szCs w:val="24"/>
          <w:lang w:eastAsia="en-GB"/>
        </w:rPr>
      </w:pPr>
      <w:r w:rsidRPr="00033A4A">
        <w:rPr>
          <w:rFonts w:ascii="Arial" w:eastAsia="Times New Roman" w:hAnsi="Arial" w:cs="Arial"/>
          <w:b/>
          <w:bCs/>
          <w:color w:val="000000" w:themeColor="text1"/>
          <w:sz w:val="24"/>
          <w:szCs w:val="24"/>
          <w:lang w:eastAsia="en-GB"/>
        </w:rPr>
        <w:t>A Boards are not considered as “furniture” for the purposes of this licence and therefore ARE NOT PERMITTED TO BE USED ON THE HIGHWAY AS PART OF THIS LICENCE.</w:t>
      </w:r>
    </w:p>
    <w:p w14:paraId="78AE5623" w14:textId="77777777" w:rsidR="00EC4809" w:rsidRPr="00EC4809" w:rsidRDefault="00EC4809" w:rsidP="00EC4809">
      <w:pPr>
        <w:spacing w:after="0" w:line="240" w:lineRule="auto"/>
        <w:jc w:val="both"/>
        <w:rPr>
          <w:rFonts w:ascii="Arial" w:hAnsi="Arial" w:cs="Arial"/>
          <w:color w:val="000000" w:themeColor="text1"/>
          <w:sz w:val="24"/>
          <w:szCs w:val="24"/>
          <w:lang w:eastAsia="en-GB"/>
        </w:rPr>
      </w:pPr>
      <w:r w:rsidRPr="00EC4809">
        <w:rPr>
          <w:rFonts w:ascii="Arial" w:hAnsi="Arial" w:cs="Arial"/>
          <w:color w:val="000000" w:themeColor="text1"/>
          <w:sz w:val="24"/>
          <w:szCs w:val="24"/>
          <w:lang w:eastAsia="en-GB"/>
        </w:rPr>
        <w:tab/>
      </w:r>
    </w:p>
    <w:p w14:paraId="532B780C" w14:textId="77777777" w:rsidR="00EC4809" w:rsidRPr="00EC4809" w:rsidRDefault="00EC4809" w:rsidP="00EC4809">
      <w:pPr>
        <w:spacing w:after="0" w:line="240" w:lineRule="auto"/>
        <w:jc w:val="both"/>
        <w:rPr>
          <w:rFonts w:ascii="Arial" w:hAnsi="Arial" w:cs="Arial"/>
          <w:color w:val="000000" w:themeColor="text1"/>
          <w:sz w:val="24"/>
          <w:szCs w:val="24"/>
          <w:shd w:val="clear" w:color="auto" w:fill="FFFFFF"/>
        </w:rPr>
      </w:pPr>
      <w:r w:rsidRPr="00EC4809">
        <w:rPr>
          <w:rFonts w:ascii="Arial" w:hAnsi="Arial" w:cs="Arial"/>
          <w:color w:val="000000" w:themeColor="text1"/>
          <w:sz w:val="24"/>
          <w:szCs w:val="24"/>
          <w:shd w:val="clear" w:color="auto" w:fill="FFFFFF"/>
        </w:rPr>
        <w:t>Licences can only be granted in respect of highways listed in section 115</w:t>
      </w:r>
      <w:proofErr w:type="gramStart"/>
      <w:r w:rsidRPr="00EC4809">
        <w:rPr>
          <w:rFonts w:ascii="Arial" w:hAnsi="Arial" w:cs="Arial"/>
          <w:color w:val="000000" w:themeColor="text1"/>
          <w:sz w:val="24"/>
          <w:szCs w:val="24"/>
          <w:shd w:val="clear" w:color="auto" w:fill="FFFFFF"/>
        </w:rPr>
        <w:t>A(</w:t>
      </w:r>
      <w:proofErr w:type="gramEnd"/>
      <w:r w:rsidRPr="00EC4809">
        <w:rPr>
          <w:rFonts w:ascii="Arial" w:hAnsi="Arial" w:cs="Arial"/>
          <w:color w:val="000000" w:themeColor="text1"/>
          <w:sz w:val="24"/>
          <w:szCs w:val="24"/>
          <w:shd w:val="clear" w:color="auto" w:fill="FFFFFF"/>
        </w:rPr>
        <w:t xml:space="preserve">1) Highways Act 1980.  </w:t>
      </w:r>
    </w:p>
    <w:p w14:paraId="45A93D99" w14:textId="77777777" w:rsidR="00EC4809" w:rsidRPr="00EC4809" w:rsidRDefault="00EC4809" w:rsidP="00EC4809">
      <w:pPr>
        <w:spacing w:after="0" w:line="240" w:lineRule="auto"/>
        <w:jc w:val="both"/>
        <w:rPr>
          <w:rFonts w:ascii="Arial" w:hAnsi="Arial" w:cs="Arial"/>
          <w:color w:val="000000" w:themeColor="text1"/>
          <w:sz w:val="24"/>
          <w:szCs w:val="24"/>
          <w:shd w:val="clear" w:color="auto" w:fill="FFFFFF"/>
        </w:rPr>
      </w:pPr>
    </w:p>
    <w:p w14:paraId="08ACFD3D" w14:textId="77777777" w:rsidR="00EC4809" w:rsidRPr="00EC4809" w:rsidRDefault="00EC4809" w:rsidP="00EC4809">
      <w:pPr>
        <w:spacing w:after="0" w:line="240" w:lineRule="auto"/>
        <w:jc w:val="both"/>
        <w:rPr>
          <w:rFonts w:ascii="Arial" w:eastAsia="Times New Roman" w:hAnsi="Arial" w:cs="Arial"/>
          <w:color w:val="000000" w:themeColor="text1"/>
          <w:sz w:val="24"/>
          <w:szCs w:val="24"/>
          <w:lang w:eastAsia="en-GB"/>
        </w:rPr>
      </w:pPr>
      <w:r w:rsidRPr="00EC4809">
        <w:rPr>
          <w:rFonts w:ascii="Arial" w:hAnsi="Arial" w:cs="Arial"/>
          <w:color w:val="000000" w:themeColor="text1"/>
          <w:sz w:val="24"/>
          <w:szCs w:val="24"/>
          <w:shd w:val="clear" w:color="auto" w:fill="FFFFFF"/>
        </w:rPr>
        <w:t>Generally, these are footpaths restricted to pedestrians or are roads and places to which vehicle access is restricted or prohibited. Highways maintained by Network Rail or over the Crown land are exempt (so a licence cannot be granted).</w:t>
      </w:r>
    </w:p>
    <w:p w14:paraId="78B9C8F9" w14:textId="77777777" w:rsidR="00EC4809" w:rsidRPr="00D867EC" w:rsidRDefault="00EC4809" w:rsidP="00EC6B58">
      <w:pPr>
        <w:spacing w:after="0" w:line="240" w:lineRule="auto"/>
        <w:jc w:val="both"/>
        <w:rPr>
          <w:rFonts w:ascii="Arial" w:hAnsi="Arial" w:cs="Arial"/>
          <w:color w:val="000000" w:themeColor="text1"/>
          <w:sz w:val="24"/>
          <w:szCs w:val="24"/>
        </w:rPr>
      </w:pPr>
    </w:p>
    <w:p w14:paraId="0A5FE063" w14:textId="77777777" w:rsidR="00FA5CED" w:rsidRPr="00D867EC" w:rsidRDefault="00F24094" w:rsidP="00EC6B58">
      <w:pPr>
        <w:spacing w:after="0" w:line="240" w:lineRule="auto"/>
        <w:jc w:val="both"/>
        <w:rPr>
          <w:rFonts w:ascii="Arial" w:hAnsi="Arial" w:cs="Arial"/>
          <w:color w:val="000000" w:themeColor="text1"/>
          <w:sz w:val="24"/>
          <w:szCs w:val="24"/>
        </w:rPr>
      </w:pPr>
      <w:r w:rsidRPr="00EC6B58">
        <w:rPr>
          <w:rFonts w:ascii="Arial" w:hAnsi="Arial" w:cs="Arial"/>
          <w:color w:val="000000" w:themeColor="text1"/>
          <w:sz w:val="24"/>
          <w:szCs w:val="24"/>
        </w:rPr>
        <w:t xml:space="preserve">The measures included in the Act modify provisions in the Licensing Act 2003 to provide automatic extensions to the terms of on-sales alcohol licences to allow for off-sales.  </w:t>
      </w:r>
    </w:p>
    <w:p w14:paraId="1B2FE70C" w14:textId="77777777" w:rsidR="00F24094" w:rsidRPr="00D867EC" w:rsidRDefault="00F24094" w:rsidP="00EC6B58">
      <w:pPr>
        <w:spacing w:after="0" w:line="240" w:lineRule="auto"/>
        <w:jc w:val="both"/>
        <w:rPr>
          <w:rFonts w:ascii="Arial" w:hAnsi="Arial" w:cs="Arial"/>
          <w:color w:val="000000" w:themeColor="text1"/>
          <w:sz w:val="24"/>
          <w:szCs w:val="24"/>
        </w:rPr>
      </w:pPr>
    </w:p>
    <w:p w14:paraId="17BF69DD" w14:textId="77777777" w:rsidR="002C49AC" w:rsidRPr="00D867EC" w:rsidRDefault="002C49AC" w:rsidP="00EC6B58">
      <w:pPr>
        <w:spacing w:after="0" w:line="240" w:lineRule="auto"/>
        <w:jc w:val="both"/>
        <w:rPr>
          <w:rFonts w:ascii="Arial" w:hAnsi="Arial" w:cs="Arial"/>
          <w:color w:val="000000" w:themeColor="text1"/>
          <w:sz w:val="24"/>
          <w:szCs w:val="24"/>
        </w:rPr>
      </w:pPr>
      <w:r w:rsidRPr="00D867EC">
        <w:rPr>
          <w:rFonts w:ascii="Arial" w:hAnsi="Arial" w:cs="Arial"/>
          <w:color w:val="000000" w:themeColor="text1"/>
          <w:sz w:val="24"/>
          <w:szCs w:val="24"/>
        </w:rPr>
        <w:t>Pubs, wine bars or other drinking establishments, and any other premises used for the sale of food or drink for consumption on or off the premises can apply.</w:t>
      </w:r>
    </w:p>
    <w:p w14:paraId="254D0719" w14:textId="77777777" w:rsidR="002C49AC" w:rsidRPr="00D867EC" w:rsidRDefault="002C49AC" w:rsidP="00EC6B58">
      <w:pPr>
        <w:spacing w:after="0" w:line="240" w:lineRule="auto"/>
        <w:jc w:val="both"/>
        <w:rPr>
          <w:rFonts w:ascii="Arial" w:hAnsi="Arial" w:cs="Arial"/>
          <w:color w:val="000000" w:themeColor="text1"/>
          <w:sz w:val="24"/>
          <w:szCs w:val="24"/>
        </w:rPr>
      </w:pPr>
    </w:p>
    <w:p w14:paraId="17160C52" w14:textId="77777777" w:rsidR="00F24094" w:rsidRPr="00D867EC" w:rsidRDefault="00F24094" w:rsidP="00EC6B58">
      <w:pPr>
        <w:spacing w:after="0" w:line="240" w:lineRule="auto"/>
        <w:jc w:val="both"/>
        <w:rPr>
          <w:rFonts w:ascii="Arial" w:hAnsi="Arial" w:cs="Arial"/>
          <w:color w:val="000000" w:themeColor="text1"/>
          <w:sz w:val="24"/>
          <w:szCs w:val="24"/>
        </w:rPr>
      </w:pPr>
      <w:r w:rsidRPr="00D867EC">
        <w:rPr>
          <w:rFonts w:ascii="Arial" w:hAnsi="Arial" w:cs="Arial"/>
          <w:color w:val="000000" w:themeColor="text1"/>
          <w:sz w:val="24"/>
          <w:szCs w:val="24"/>
        </w:rPr>
        <w:t>This is a temporary measure to boost the economy, with provisions lasting until 30 September 2021.</w:t>
      </w:r>
    </w:p>
    <w:p w14:paraId="43E36F25" w14:textId="77777777" w:rsidR="00EC4809" w:rsidRPr="00D867EC" w:rsidRDefault="00EC4809" w:rsidP="00EC6B58">
      <w:pPr>
        <w:spacing w:after="0" w:line="240" w:lineRule="auto"/>
        <w:jc w:val="both"/>
        <w:rPr>
          <w:rFonts w:ascii="Arial" w:hAnsi="Arial" w:cs="Arial"/>
          <w:color w:val="000000" w:themeColor="text1"/>
          <w:sz w:val="24"/>
          <w:szCs w:val="24"/>
        </w:rPr>
      </w:pPr>
    </w:p>
    <w:p w14:paraId="072BB19E" w14:textId="05CB0BB5" w:rsidR="00402C72" w:rsidRDefault="00402C72" w:rsidP="00A616FA">
      <w:pPr>
        <w:pStyle w:val="SummaryNormal"/>
        <w:tabs>
          <w:tab w:val="clear" w:pos="902"/>
        </w:tabs>
        <w:spacing w:before="0"/>
        <w:ind w:left="0"/>
        <w:jc w:val="both"/>
        <w:rPr>
          <w:rFonts w:cs="Arial"/>
          <w:b/>
          <w:caps/>
        </w:rPr>
      </w:pPr>
    </w:p>
    <w:p w14:paraId="598CE4F6" w14:textId="3319FA15" w:rsidR="00033A4A" w:rsidRDefault="00033A4A" w:rsidP="00A616FA">
      <w:pPr>
        <w:pStyle w:val="SummaryNormal"/>
        <w:tabs>
          <w:tab w:val="clear" w:pos="902"/>
        </w:tabs>
        <w:spacing w:before="0"/>
        <w:ind w:left="0"/>
        <w:jc w:val="both"/>
        <w:rPr>
          <w:rFonts w:cs="Arial"/>
          <w:b/>
          <w:caps/>
        </w:rPr>
      </w:pPr>
    </w:p>
    <w:p w14:paraId="069BB719" w14:textId="1ECBE7CA" w:rsidR="00906028" w:rsidRDefault="00906028" w:rsidP="00A616FA">
      <w:pPr>
        <w:pStyle w:val="SummaryNormal"/>
        <w:tabs>
          <w:tab w:val="clear" w:pos="902"/>
        </w:tabs>
        <w:spacing w:before="0"/>
        <w:ind w:left="0"/>
        <w:jc w:val="both"/>
        <w:rPr>
          <w:rFonts w:cs="Arial"/>
          <w:b/>
          <w:caps/>
        </w:rPr>
      </w:pPr>
    </w:p>
    <w:p w14:paraId="0F880295" w14:textId="77777777" w:rsidR="00906028" w:rsidRDefault="00906028" w:rsidP="00A616FA">
      <w:pPr>
        <w:pStyle w:val="SummaryNormal"/>
        <w:tabs>
          <w:tab w:val="clear" w:pos="902"/>
        </w:tabs>
        <w:spacing w:before="0"/>
        <w:ind w:left="0"/>
        <w:jc w:val="both"/>
        <w:rPr>
          <w:rFonts w:cs="Arial"/>
          <w:b/>
          <w:caps/>
        </w:rPr>
      </w:pPr>
    </w:p>
    <w:p w14:paraId="4E6394DD" w14:textId="5D52C171" w:rsidR="00033A4A" w:rsidRDefault="00033A4A" w:rsidP="00A616FA">
      <w:pPr>
        <w:pStyle w:val="SummaryNormal"/>
        <w:tabs>
          <w:tab w:val="clear" w:pos="902"/>
        </w:tabs>
        <w:spacing w:before="0"/>
        <w:ind w:left="0"/>
        <w:jc w:val="both"/>
        <w:rPr>
          <w:rFonts w:cs="Arial"/>
          <w:b/>
          <w:caps/>
        </w:rPr>
      </w:pPr>
    </w:p>
    <w:p w14:paraId="4AD4001D" w14:textId="77777777" w:rsidR="00033A4A" w:rsidRPr="00D867EC" w:rsidRDefault="00033A4A" w:rsidP="00A616FA">
      <w:pPr>
        <w:pStyle w:val="SummaryNormal"/>
        <w:tabs>
          <w:tab w:val="clear" w:pos="902"/>
        </w:tabs>
        <w:spacing w:before="0"/>
        <w:ind w:left="0"/>
        <w:jc w:val="both"/>
        <w:rPr>
          <w:rFonts w:cs="Arial"/>
          <w:b/>
          <w:caps/>
        </w:rPr>
      </w:pPr>
    </w:p>
    <w:p w14:paraId="32499F57" w14:textId="77777777" w:rsidR="00402C72" w:rsidRPr="00D867EC" w:rsidRDefault="00402C72" w:rsidP="00FA0774">
      <w:pPr>
        <w:pStyle w:val="SummaryNormal"/>
        <w:numPr>
          <w:ilvl w:val="0"/>
          <w:numId w:val="1"/>
        </w:numPr>
        <w:tabs>
          <w:tab w:val="clear" w:pos="902"/>
        </w:tabs>
        <w:spacing w:before="0"/>
        <w:jc w:val="both"/>
        <w:rPr>
          <w:rFonts w:cs="Arial"/>
          <w:b/>
          <w:caps/>
        </w:rPr>
      </w:pPr>
      <w:r w:rsidRPr="00D867EC">
        <w:rPr>
          <w:rFonts w:cs="Arial"/>
          <w:b/>
          <w:caps/>
        </w:rPr>
        <w:lastRenderedPageBreak/>
        <w:t xml:space="preserve"> APPLICATION</w:t>
      </w:r>
    </w:p>
    <w:p w14:paraId="4D729523" w14:textId="77777777" w:rsidR="005E7CC0" w:rsidRPr="00D867EC" w:rsidRDefault="005E7CC0" w:rsidP="005E7CC0">
      <w:pPr>
        <w:pStyle w:val="SummaryNormal"/>
        <w:tabs>
          <w:tab w:val="clear" w:pos="902"/>
        </w:tabs>
        <w:spacing w:before="0"/>
        <w:jc w:val="both"/>
        <w:rPr>
          <w:rFonts w:cs="Arial"/>
          <w:b/>
          <w:caps/>
        </w:rPr>
      </w:pPr>
    </w:p>
    <w:p w14:paraId="3FD032F6" w14:textId="77777777" w:rsidR="005E7CC0" w:rsidRPr="005E7CC0" w:rsidRDefault="005E7CC0" w:rsidP="005E7CC0">
      <w:pPr>
        <w:spacing w:after="0" w:line="240" w:lineRule="auto"/>
        <w:jc w:val="both"/>
        <w:rPr>
          <w:rFonts w:ascii="Arial" w:eastAsia="Times New Roman" w:hAnsi="Arial" w:cs="Arial"/>
          <w:sz w:val="24"/>
          <w:szCs w:val="24"/>
        </w:rPr>
      </w:pPr>
      <w:r w:rsidRPr="005E7CC0">
        <w:rPr>
          <w:rFonts w:ascii="Arial" w:eastAsia="Times New Roman" w:hAnsi="Arial" w:cs="Arial"/>
          <w:sz w:val="24"/>
          <w:szCs w:val="24"/>
        </w:rPr>
        <w:t>New applicants will be required to submit</w:t>
      </w:r>
      <w:r w:rsidRPr="00D867EC">
        <w:rPr>
          <w:rFonts w:ascii="Arial" w:eastAsia="Times New Roman" w:hAnsi="Arial" w:cs="Arial"/>
          <w:sz w:val="24"/>
          <w:szCs w:val="24"/>
        </w:rPr>
        <w:t xml:space="preserve"> the following electronically to; </w:t>
      </w:r>
      <w:hyperlink r:id="rId8" w:history="1">
        <w:r w:rsidRPr="00D867EC">
          <w:rPr>
            <w:rStyle w:val="Hyperlink"/>
            <w:rFonts w:ascii="Arial" w:eastAsia="Times New Roman" w:hAnsi="Arial" w:cs="Arial"/>
            <w:sz w:val="24"/>
            <w:szCs w:val="24"/>
          </w:rPr>
          <w:t>licensing@easthants.gov.uk</w:t>
        </w:r>
      </w:hyperlink>
      <w:r w:rsidRPr="00D867EC">
        <w:rPr>
          <w:rFonts w:ascii="Arial" w:eastAsia="Times New Roman" w:hAnsi="Arial" w:cs="Arial"/>
          <w:sz w:val="24"/>
          <w:szCs w:val="24"/>
        </w:rPr>
        <w:t xml:space="preserve"> </w:t>
      </w:r>
    </w:p>
    <w:p w14:paraId="313FD9A4" w14:textId="77777777" w:rsidR="005E7CC0" w:rsidRPr="005E7CC0" w:rsidRDefault="005E7CC0" w:rsidP="005E7CC0">
      <w:pPr>
        <w:spacing w:after="0" w:line="240" w:lineRule="auto"/>
        <w:jc w:val="both"/>
        <w:rPr>
          <w:rFonts w:ascii="Arial" w:eastAsia="Times New Roman" w:hAnsi="Arial" w:cs="Arial"/>
          <w:sz w:val="24"/>
          <w:szCs w:val="24"/>
        </w:rPr>
      </w:pPr>
    </w:p>
    <w:p w14:paraId="798D2CFC" w14:textId="77777777" w:rsidR="005E7CC0" w:rsidRPr="005E7CC0" w:rsidRDefault="005E7CC0" w:rsidP="005E7CC0">
      <w:pPr>
        <w:numPr>
          <w:ilvl w:val="0"/>
          <w:numId w:val="4"/>
        </w:numPr>
        <w:spacing w:after="0" w:line="240" w:lineRule="auto"/>
        <w:jc w:val="both"/>
        <w:rPr>
          <w:rFonts w:ascii="Arial" w:eastAsia="Times New Roman" w:hAnsi="Arial" w:cs="Arial"/>
          <w:sz w:val="24"/>
          <w:szCs w:val="24"/>
        </w:rPr>
      </w:pPr>
      <w:r w:rsidRPr="005E7CC0">
        <w:rPr>
          <w:rFonts w:ascii="Arial" w:eastAsia="Times New Roman" w:hAnsi="Arial" w:cs="Arial"/>
          <w:sz w:val="24"/>
          <w:szCs w:val="24"/>
        </w:rPr>
        <w:t>an application form</w:t>
      </w:r>
    </w:p>
    <w:p w14:paraId="3803B988" w14:textId="77777777" w:rsidR="005E7CC0" w:rsidRPr="005E7CC0" w:rsidRDefault="005E7CC0" w:rsidP="005E7CC0">
      <w:pPr>
        <w:numPr>
          <w:ilvl w:val="0"/>
          <w:numId w:val="4"/>
        </w:numPr>
        <w:spacing w:after="0" w:line="240" w:lineRule="auto"/>
        <w:jc w:val="both"/>
        <w:rPr>
          <w:rFonts w:ascii="Arial" w:eastAsia="Times New Roman" w:hAnsi="Arial" w:cs="Arial"/>
          <w:sz w:val="24"/>
          <w:szCs w:val="24"/>
        </w:rPr>
      </w:pPr>
      <w:r w:rsidRPr="005E7CC0">
        <w:rPr>
          <w:rFonts w:ascii="Arial" w:eastAsia="Times New Roman" w:hAnsi="Arial" w:cs="Arial"/>
          <w:sz w:val="24"/>
          <w:szCs w:val="24"/>
        </w:rPr>
        <w:t>a location plan which identifies the land and surrounding properties (where applicable) to which the application relates, preferably to a scale of 1:1250, and with the direction of North and an indicator (e.g. an arrow) pointing to the location of the proposed area</w:t>
      </w:r>
    </w:p>
    <w:p w14:paraId="01F16529" w14:textId="77777777" w:rsidR="005E7CC0" w:rsidRPr="005E7CC0" w:rsidRDefault="005E7CC0" w:rsidP="005E7CC0">
      <w:pPr>
        <w:numPr>
          <w:ilvl w:val="0"/>
          <w:numId w:val="4"/>
        </w:numPr>
        <w:spacing w:after="0" w:line="240" w:lineRule="auto"/>
        <w:jc w:val="both"/>
        <w:rPr>
          <w:rFonts w:ascii="Arial" w:eastAsia="Times New Roman" w:hAnsi="Arial" w:cs="Arial"/>
          <w:sz w:val="24"/>
          <w:szCs w:val="24"/>
        </w:rPr>
      </w:pPr>
      <w:r w:rsidRPr="005E7CC0">
        <w:rPr>
          <w:rFonts w:ascii="Arial" w:eastAsia="Times New Roman" w:hAnsi="Arial" w:cs="Arial"/>
          <w:sz w:val="24"/>
          <w:szCs w:val="24"/>
        </w:rPr>
        <w:t xml:space="preserve">a plan of the </w:t>
      </w:r>
      <w:r w:rsidR="005D7D45" w:rsidRPr="00D867EC">
        <w:rPr>
          <w:rFonts w:ascii="Arial" w:eastAsia="Times New Roman" w:hAnsi="Arial" w:cs="Arial"/>
          <w:sz w:val="24"/>
          <w:szCs w:val="24"/>
        </w:rPr>
        <w:t>area to be licensed</w:t>
      </w:r>
      <w:r w:rsidRPr="005E7CC0">
        <w:rPr>
          <w:rFonts w:ascii="Arial" w:eastAsia="Times New Roman" w:hAnsi="Arial" w:cs="Arial"/>
          <w:sz w:val="24"/>
          <w:szCs w:val="24"/>
        </w:rPr>
        <w:t xml:space="preserve"> </w:t>
      </w:r>
      <w:r w:rsidR="005D7D45" w:rsidRPr="00D867EC">
        <w:rPr>
          <w:rFonts w:ascii="Arial" w:eastAsia="Times New Roman" w:hAnsi="Arial" w:cs="Arial"/>
          <w:sz w:val="24"/>
          <w:szCs w:val="24"/>
        </w:rPr>
        <w:t>(see details below for requirements for the plan)</w:t>
      </w:r>
      <w:r w:rsidRPr="005E7CC0">
        <w:rPr>
          <w:rFonts w:ascii="Arial" w:eastAsia="Times New Roman" w:hAnsi="Arial" w:cs="Arial"/>
          <w:sz w:val="24"/>
          <w:szCs w:val="24"/>
        </w:rPr>
        <w:t xml:space="preserve">  </w:t>
      </w:r>
    </w:p>
    <w:p w14:paraId="24C285B3" w14:textId="0FEF6259" w:rsidR="005E7CC0" w:rsidRPr="00D867EC" w:rsidRDefault="005D7D45" w:rsidP="005E7CC0">
      <w:pPr>
        <w:numPr>
          <w:ilvl w:val="0"/>
          <w:numId w:val="4"/>
        </w:numPr>
        <w:spacing w:after="0" w:line="240" w:lineRule="auto"/>
        <w:jc w:val="both"/>
        <w:rPr>
          <w:rFonts w:ascii="Arial" w:eastAsia="Times New Roman" w:hAnsi="Arial" w:cs="Arial"/>
          <w:sz w:val="24"/>
          <w:szCs w:val="24"/>
        </w:rPr>
      </w:pPr>
      <w:r w:rsidRPr="00D867EC">
        <w:rPr>
          <w:rFonts w:ascii="Arial" w:eastAsia="Times New Roman" w:hAnsi="Arial" w:cs="Arial"/>
          <w:sz w:val="24"/>
          <w:szCs w:val="24"/>
        </w:rPr>
        <w:t xml:space="preserve">the </w:t>
      </w:r>
      <w:r w:rsidR="005E7CC0" w:rsidRPr="005E7CC0">
        <w:rPr>
          <w:rFonts w:ascii="Arial" w:eastAsia="Times New Roman" w:hAnsi="Arial" w:cs="Arial"/>
          <w:sz w:val="24"/>
          <w:szCs w:val="24"/>
        </w:rPr>
        <w:t xml:space="preserve">licence fee </w:t>
      </w:r>
      <w:r w:rsidRPr="00D867EC">
        <w:rPr>
          <w:rFonts w:ascii="Arial" w:eastAsia="Times New Roman" w:hAnsi="Arial" w:cs="Arial"/>
          <w:sz w:val="24"/>
          <w:szCs w:val="24"/>
        </w:rPr>
        <w:t xml:space="preserve">of </w:t>
      </w:r>
      <w:r w:rsidRPr="00033A4A">
        <w:rPr>
          <w:rFonts w:ascii="Arial" w:eastAsia="Times New Roman" w:hAnsi="Arial" w:cs="Arial"/>
          <w:sz w:val="24"/>
          <w:szCs w:val="24"/>
        </w:rPr>
        <w:t>£100</w:t>
      </w:r>
      <w:r w:rsidR="00033A4A">
        <w:rPr>
          <w:rFonts w:ascii="Arial" w:eastAsia="Times New Roman" w:hAnsi="Arial" w:cs="Arial"/>
          <w:sz w:val="24"/>
          <w:szCs w:val="24"/>
        </w:rPr>
        <w:t xml:space="preserve"> </w:t>
      </w:r>
    </w:p>
    <w:p w14:paraId="558FF986" w14:textId="77777777" w:rsidR="005E7CC0" w:rsidRPr="00D867EC" w:rsidRDefault="00FA0774" w:rsidP="00FA0774">
      <w:pPr>
        <w:pStyle w:val="ListParagraph"/>
        <w:numPr>
          <w:ilvl w:val="0"/>
          <w:numId w:val="4"/>
        </w:numPr>
        <w:autoSpaceDE w:val="0"/>
        <w:autoSpaceDN w:val="0"/>
        <w:adjustRightInd w:val="0"/>
        <w:spacing w:after="0" w:line="240" w:lineRule="auto"/>
        <w:jc w:val="both"/>
        <w:rPr>
          <w:rFonts w:ascii="Arial" w:eastAsia="Times New Roman" w:hAnsi="Arial" w:cs="Arial"/>
          <w:color w:val="000000" w:themeColor="text1"/>
          <w:sz w:val="24"/>
          <w:szCs w:val="24"/>
          <w:lang w:eastAsia="en-GB"/>
        </w:rPr>
      </w:pPr>
      <w:r w:rsidRPr="00D867EC">
        <w:rPr>
          <w:rFonts w:ascii="Arial" w:eastAsia="Times New Roman" w:hAnsi="Arial" w:cs="Arial"/>
          <w:sz w:val="24"/>
          <w:szCs w:val="24"/>
        </w:rPr>
        <w:t>a copy of your</w:t>
      </w:r>
      <w:r w:rsidRPr="005E7CC0">
        <w:rPr>
          <w:rFonts w:ascii="Arial" w:eastAsia="Times New Roman" w:hAnsi="Arial" w:cs="Arial"/>
          <w:sz w:val="24"/>
          <w:szCs w:val="24"/>
        </w:rPr>
        <w:t xml:space="preserve"> public liability </w:t>
      </w:r>
      <w:r w:rsidRPr="00D867EC">
        <w:rPr>
          <w:rFonts w:ascii="Arial" w:eastAsia="Times New Roman" w:hAnsi="Arial" w:cs="Arial"/>
          <w:sz w:val="24"/>
          <w:szCs w:val="24"/>
        </w:rPr>
        <w:t>insurance that</w:t>
      </w:r>
      <w:r w:rsidRPr="00D867EC">
        <w:rPr>
          <w:rFonts w:ascii="Arial" w:hAnsi="Arial" w:cs="Arial"/>
          <w:sz w:val="24"/>
          <w:szCs w:val="24"/>
        </w:rPr>
        <w:t xml:space="preserve"> covers the activity for third party and public liability risks, to a minimum value of £5 million</w:t>
      </w:r>
    </w:p>
    <w:p w14:paraId="0F645DD4" w14:textId="77777777" w:rsidR="005E7CC0" w:rsidRPr="005E7CC0" w:rsidRDefault="005E7CC0" w:rsidP="005E7CC0">
      <w:pPr>
        <w:spacing w:after="0" w:line="240" w:lineRule="auto"/>
        <w:jc w:val="both"/>
        <w:rPr>
          <w:rFonts w:ascii="Arial" w:eastAsia="Times New Roman" w:hAnsi="Arial" w:cs="Arial"/>
          <w:sz w:val="24"/>
          <w:szCs w:val="24"/>
        </w:rPr>
      </w:pPr>
    </w:p>
    <w:p w14:paraId="187040D2" w14:textId="77777777" w:rsidR="005D7D45" w:rsidRPr="00D867EC" w:rsidRDefault="005D7D45" w:rsidP="005E7CC0">
      <w:pPr>
        <w:spacing w:after="0" w:line="240" w:lineRule="auto"/>
        <w:jc w:val="both"/>
        <w:rPr>
          <w:rFonts w:ascii="Arial" w:eastAsia="Times New Roman" w:hAnsi="Arial" w:cs="Arial"/>
          <w:sz w:val="24"/>
          <w:szCs w:val="24"/>
        </w:rPr>
      </w:pPr>
      <w:r w:rsidRPr="00D867EC">
        <w:rPr>
          <w:rFonts w:ascii="Arial" w:eastAsia="Times New Roman" w:hAnsi="Arial" w:cs="Arial"/>
          <w:sz w:val="24"/>
          <w:szCs w:val="24"/>
        </w:rPr>
        <w:t>Plan</w:t>
      </w:r>
    </w:p>
    <w:p w14:paraId="2573719C" w14:textId="77777777" w:rsidR="005D7D45" w:rsidRPr="00D867EC" w:rsidRDefault="00F817F7" w:rsidP="005D7D45">
      <w:pPr>
        <w:pStyle w:val="ListParagraph"/>
        <w:numPr>
          <w:ilvl w:val="0"/>
          <w:numId w:val="5"/>
        </w:numPr>
        <w:spacing w:after="0" w:line="240" w:lineRule="auto"/>
        <w:jc w:val="both"/>
        <w:rPr>
          <w:rFonts w:ascii="Arial" w:eastAsia="Times New Roman" w:hAnsi="Arial" w:cs="Arial"/>
          <w:sz w:val="24"/>
          <w:szCs w:val="24"/>
        </w:rPr>
      </w:pPr>
      <w:r w:rsidRPr="00D867EC">
        <w:rPr>
          <w:rFonts w:ascii="Arial" w:eastAsia="Times New Roman" w:hAnsi="Arial" w:cs="Arial"/>
          <w:sz w:val="24"/>
          <w:szCs w:val="24"/>
        </w:rPr>
        <w:t>Must be to the scale of 1:100, and this scale must be stated.</w:t>
      </w:r>
    </w:p>
    <w:p w14:paraId="58DA45C9" w14:textId="77777777" w:rsidR="00F817F7" w:rsidRPr="00D867EC" w:rsidRDefault="00F817F7" w:rsidP="005D7D45">
      <w:pPr>
        <w:pStyle w:val="ListParagraph"/>
        <w:numPr>
          <w:ilvl w:val="0"/>
          <w:numId w:val="5"/>
        </w:numPr>
        <w:spacing w:after="0" w:line="240" w:lineRule="auto"/>
        <w:jc w:val="both"/>
        <w:rPr>
          <w:rFonts w:ascii="Arial" w:eastAsia="Times New Roman" w:hAnsi="Arial" w:cs="Arial"/>
          <w:sz w:val="24"/>
          <w:szCs w:val="24"/>
        </w:rPr>
      </w:pPr>
      <w:r w:rsidRPr="00D867EC">
        <w:rPr>
          <w:rFonts w:ascii="Arial" w:eastAsia="Times New Roman" w:hAnsi="Arial" w:cs="Arial"/>
          <w:sz w:val="24"/>
          <w:szCs w:val="24"/>
        </w:rPr>
        <w:t>The boundary of the area to be licensed must be outlined with a red continuous line.</w:t>
      </w:r>
    </w:p>
    <w:p w14:paraId="48B4213C" w14:textId="220EA678" w:rsidR="005E7CC0" w:rsidRPr="00D867EC" w:rsidRDefault="00F817F7" w:rsidP="00F817F7">
      <w:pPr>
        <w:pStyle w:val="ListParagraph"/>
        <w:numPr>
          <w:ilvl w:val="0"/>
          <w:numId w:val="5"/>
        </w:numPr>
        <w:spacing w:after="0" w:line="240" w:lineRule="auto"/>
        <w:jc w:val="both"/>
        <w:rPr>
          <w:rFonts w:ascii="Arial" w:eastAsia="Times New Roman" w:hAnsi="Arial" w:cs="Arial"/>
          <w:sz w:val="24"/>
          <w:szCs w:val="24"/>
        </w:rPr>
      </w:pPr>
      <w:r w:rsidRPr="00D867EC">
        <w:rPr>
          <w:rFonts w:ascii="Arial" w:eastAsia="Times New Roman" w:hAnsi="Arial" w:cs="Arial"/>
          <w:sz w:val="24"/>
          <w:szCs w:val="24"/>
          <w:lang w:val="en-US"/>
        </w:rPr>
        <w:t xml:space="preserve">A </w:t>
      </w:r>
      <w:r w:rsidR="005E7CC0" w:rsidRPr="00D867EC">
        <w:rPr>
          <w:rFonts w:ascii="Arial" w:eastAsia="Times New Roman" w:hAnsi="Arial" w:cs="Arial"/>
          <w:sz w:val="24"/>
          <w:szCs w:val="24"/>
          <w:lang w:val="en-US"/>
        </w:rPr>
        <w:t xml:space="preserve">hatched area showing a clear walkway of </w:t>
      </w:r>
      <w:r w:rsidR="00906028">
        <w:rPr>
          <w:rFonts w:ascii="Arial" w:eastAsia="Times New Roman" w:hAnsi="Arial" w:cs="Arial"/>
          <w:sz w:val="24"/>
          <w:szCs w:val="24"/>
          <w:lang w:val="en-US"/>
        </w:rPr>
        <w:t>1.5</w:t>
      </w:r>
      <w:r w:rsidR="005E7CC0" w:rsidRPr="00851634">
        <w:rPr>
          <w:rFonts w:ascii="Arial" w:eastAsia="Times New Roman" w:hAnsi="Arial" w:cs="Arial"/>
          <w:sz w:val="24"/>
          <w:szCs w:val="24"/>
          <w:lang w:val="en-US"/>
        </w:rPr>
        <w:t xml:space="preserve"> </w:t>
      </w:r>
      <w:r w:rsidR="009727A6" w:rsidRPr="00851634">
        <w:rPr>
          <w:rFonts w:ascii="Arial" w:eastAsia="Times New Roman" w:hAnsi="Arial" w:cs="Arial"/>
          <w:sz w:val="24"/>
          <w:szCs w:val="24"/>
          <w:lang w:val="en-US"/>
        </w:rPr>
        <w:t>metres</w:t>
      </w:r>
      <w:r w:rsidR="009727A6" w:rsidRPr="00D867EC">
        <w:rPr>
          <w:rFonts w:ascii="Arial" w:eastAsia="Times New Roman" w:hAnsi="Arial" w:cs="Arial"/>
          <w:sz w:val="24"/>
          <w:szCs w:val="24"/>
          <w:lang w:val="en-US"/>
        </w:rPr>
        <w:t xml:space="preserve"> which</w:t>
      </w:r>
      <w:r w:rsidR="005E7CC0" w:rsidRPr="00D867EC">
        <w:rPr>
          <w:rFonts w:ascii="Arial" w:eastAsia="Times New Roman" w:hAnsi="Arial" w:cs="Arial"/>
          <w:sz w:val="24"/>
          <w:szCs w:val="24"/>
          <w:lang w:val="en-US"/>
        </w:rPr>
        <w:t xml:space="preserve"> must be maintained for the use of pedestrians</w:t>
      </w:r>
    </w:p>
    <w:p w14:paraId="416BE63F" w14:textId="77777777" w:rsidR="005E7CC0" w:rsidRPr="005E7CC0" w:rsidRDefault="005E7CC0" w:rsidP="005E7CC0">
      <w:pPr>
        <w:numPr>
          <w:ilvl w:val="0"/>
          <w:numId w:val="2"/>
        </w:numPr>
        <w:spacing w:after="0" w:line="240" w:lineRule="auto"/>
        <w:rPr>
          <w:rFonts w:ascii="Arial" w:eastAsia="Times New Roman" w:hAnsi="Arial" w:cs="Arial"/>
          <w:sz w:val="24"/>
          <w:szCs w:val="24"/>
          <w:lang w:val="en-US"/>
        </w:rPr>
      </w:pPr>
      <w:r w:rsidRPr="005E7CC0">
        <w:rPr>
          <w:rFonts w:ascii="Arial" w:eastAsia="Times New Roman" w:hAnsi="Arial" w:cs="Arial"/>
          <w:sz w:val="24"/>
          <w:szCs w:val="24"/>
          <w:lang w:val="en-US"/>
        </w:rPr>
        <w:t>the location of access points leading to the entrance of the premises</w:t>
      </w:r>
    </w:p>
    <w:p w14:paraId="636CC47E" w14:textId="77777777" w:rsidR="005E7CC0" w:rsidRPr="00D867EC" w:rsidRDefault="005E7CC0" w:rsidP="005E7CC0">
      <w:pPr>
        <w:numPr>
          <w:ilvl w:val="0"/>
          <w:numId w:val="2"/>
        </w:numPr>
        <w:spacing w:after="0" w:line="240" w:lineRule="auto"/>
        <w:rPr>
          <w:rFonts w:ascii="Arial" w:eastAsia="Times New Roman" w:hAnsi="Arial" w:cs="Arial"/>
          <w:sz w:val="24"/>
          <w:szCs w:val="24"/>
          <w:lang w:val="en-US"/>
        </w:rPr>
      </w:pPr>
      <w:r w:rsidRPr="005E7CC0">
        <w:rPr>
          <w:rFonts w:ascii="Arial" w:eastAsia="Times New Roman" w:hAnsi="Arial" w:cs="Arial"/>
          <w:sz w:val="24"/>
          <w:szCs w:val="24"/>
          <w:lang w:val="en-US"/>
        </w:rPr>
        <w:t>a layout indicating where</w:t>
      </w:r>
      <w:r w:rsidR="00F817F7" w:rsidRPr="00D867EC">
        <w:rPr>
          <w:rFonts w:ascii="Arial" w:eastAsia="Times New Roman" w:hAnsi="Arial" w:cs="Arial"/>
          <w:sz w:val="24"/>
          <w:szCs w:val="24"/>
          <w:lang w:val="en-US"/>
        </w:rPr>
        <w:t xml:space="preserve"> the furniture such as tables and chairs will be placed</w:t>
      </w:r>
    </w:p>
    <w:p w14:paraId="5EBB0C29" w14:textId="77777777" w:rsidR="00402C72" w:rsidRPr="00D867EC" w:rsidRDefault="00F01ECA" w:rsidP="00F01ECA">
      <w:pPr>
        <w:numPr>
          <w:ilvl w:val="0"/>
          <w:numId w:val="2"/>
        </w:numPr>
        <w:spacing w:after="0" w:line="240" w:lineRule="auto"/>
        <w:rPr>
          <w:rFonts w:ascii="Arial" w:eastAsia="Times New Roman" w:hAnsi="Arial" w:cs="Arial"/>
          <w:sz w:val="24"/>
          <w:szCs w:val="24"/>
          <w:lang w:val="en-US"/>
        </w:rPr>
      </w:pPr>
      <w:r w:rsidRPr="00D867EC">
        <w:rPr>
          <w:rFonts w:ascii="Arial" w:eastAsia="Times New Roman" w:hAnsi="Arial" w:cs="Arial"/>
          <w:sz w:val="24"/>
          <w:szCs w:val="24"/>
          <w:lang w:val="en-US"/>
        </w:rPr>
        <w:t>indicated on plan must be any tree, bollards, street lighting, cycle stands, taxi ranks, bus stops and/or anything similar.</w:t>
      </w:r>
    </w:p>
    <w:p w14:paraId="48CE5A6F" w14:textId="77777777" w:rsidR="00D50925" w:rsidRPr="00D867EC" w:rsidRDefault="00D50925" w:rsidP="00D50925">
      <w:pPr>
        <w:spacing w:after="0" w:line="240" w:lineRule="auto"/>
        <w:rPr>
          <w:rFonts w:ascii="Arial" w:eastAsia="Times New Roman" w:hAnsi="Arial" w:cs="Arial"/>
          <w:sz w:val="24"/>
          <w:szCs w:val="24"/>
          <w:lang w:val="en-US"/>
        </w:rPr>
      </w:pPr>
    </w:p>
    <w:p w14:paraId="2F70307D" w14:textId="77777777" w:rsidR="00D50925" w:rsidRPr="00D867EC" w:rsidRDefault="00922E19" w:rsidP="00D50925">
      <w:pPr>
        <w:spacing w:after="0" w:line="240" w:lineRule="auto"/>
        <w:rPr>
          <w:rFonts w:ascii="Arial" w:eastAsia="Times New Roman" w:hAnsi="Arial" w:cs="Arial"/>
          <w:sz w:val="24"/>
          <w:szCs w:val="24"/>
          <w:lang w:val="en-US"/>
        </w:rPr>
      </w:pPr>
      <w:r w:rsidRPr="00D867EC">
        <w:rPr>
          <w:rFonts w:ascii="Arial" w:eastAsia="Times New Roman" w:hAnsi="Arial" w:cs="Arial"/>
          <w:sz w:val="24"/>
          <w:szCs w:val="24"/>
          <w:lang w:val="en-US"/>
        </w:rPr>
        <w:t>Site</w:t>
      </w:r>
      <w:r w:rsidR="00D50925" w:rsidRPr="00D867EC">
        <w:rPr>
          <w:rFonts w:ascii="Arial" w:eastAsia="Times New Roman" w:hAnsi="Arial" w:cs="Arial"/>
          <w:sz w:val="24"/>
          <w:szCs w:val="24"/>
          <w:lang w:val="en-US"/>
        </w:rPr>
        <w:t xml:space="preserve"> Notice</w:t>
      </w:r>
    </w:p>
    <w:p w14:paraId="7E00EEEB" w14:textId="77777777" w:rsidR="00922E19" w:rsidRPr="00922E19" w:rsidRDefault="00922E19" w:rsidP="00922E19">
      <w:pPr>
        <w:spacing w:after="0" w:line="240" w:lineRule="auto"/>
        <w:jc w:val="both"/>
        <w:rPr>
          <w:rFonts w:ascii="Arial" w:hAnsi="Arial" w:cs="Arial"/>
          <w:color w:val="000000" w:themeColor="text1"/>
          <w:sz w:val="24"/>
          <w:szCs w:val="24"/>
          <w:lang w:eastAsia="en-GB"/>
        </w:rPr>
      </w:pPr>
    </w:p>
    <w:p w14:paraId="5A551D01" w14:textId="77777777" w:rsidR="008B191E" w:rsidRPr="008B191E" w:rsidRDefault="008B191E" w:rsidP="008B191E">
      <w:pPr>
        <w:spacing w:after="0" w:line="240" w:lineRule="auto"/>
        <w:jc w:val="both"/>
        <w:rPr>
          <w:rFonts w:ascii="Arial" w:eastAsia="Times New Roman" w:hAnsi="Arial" w:cs="Arial"/>
          <w:sz w:val="24"/>
          <w:szCs w:val="24"/>
          <w:lang w:val="en-US"/>
        </w:rPr>
      </w:pPr>
      <w:r w:rsidRPr="008B191E">
        <w:rPr>
          <w:rFonts w:ascii="Arial" w:eastAsia="Times New Roman" w:hAnsi="Arial" w:cs="Arial"/>
          <w:sz w:val="24"/>
          <w:szCs w:val="24"/>
          <w:lang w:val="en-US"/>
        </w:rPr>
        <w:t xml:space="preserve">When the Licensing Team confirm to you that your application is valid, you must on the same day fix a notice of the application to the premises so that the notice is readily visible to, and can be read easily by, members of the public who are not on the premises.  The notice must be constructed and secured so that it remains in place until the end of the public consultation period. </w:t>
      </w:r>
      <w:bookmarkStart w:id="0" w:name="_GoBack"/>
      <w:bookmarkEnd w:id="0"/>
    </w:p>
    <w:p w14:paraId="524AA8B5" w14:textId="77777777" w:rsidR="00922E19" w:rsidRPr="00922E19" w:rsidRDefault="00922E19" w:rsidP="00922E19">
      <w:pPr>
        <w:spacing w:after="0" w:line="240" w:lineRule="auto"/>
        <w:jc w:val="both"/>
        <w:rPr>
          <w:rFonts w:ascii="Arial" w:eastAsia="Times New Roman" w:hAnsi="Arial" w:cs="Arial"/>
          <w:color w:val="000000" w:themeColor="text1"/>
          <w:sz w:val="24"/>
          <w:szCs w:val="24"/>
          <w:lang w:eastAsia="en-GB"/>
        </w:rPr>
      </w:pPr>
    </w:p>
    <w:p w14:paraId="1536F96E" w14:textId="77777777" w:rsidR="00922E19" w:rsidRPr="00922E19" w:rsidRDefault="00922E19" w:rsidP="00922E19">
      <w:pPr>
        <w:spacing w:after="0" w:line="240" w:lineRule="auto"/>
        <w:jc w:val="both"/>
        <w:rPr>
          <w:rFonts w:ascii="Arial" w:hAnsi="Arial" w:cs="Arial"/>
          <w:sz w:val="24"/>
          <w:szCs w:val="24"/>
          <w:lang w:eastAsia="en-GB"/>
        </w:rPr>
      </w:pPr>
      <w:r w:rsidRPr="00922E19">
        <w:rPr>
          <w:rFonts w:ascii="Arial" w:hAnsi="Arial" w:cs="Arial"/>
          <w:sz w:val="24"/>
          <w:szCs w:val="24"/>
          <w:lang w:eastAsia="en-GB"/>
        </w:rPr>
        <w:t>The Site Notice must:</w:t>
      </w:r>
    </w:p>
    <w:p w14:paraId="790BA3FC" w14:textId="77777777"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state that the application has been made and the date on which it was made;</w:t>
      </w:r>
    </w:p>
    <w:p w14:paraId="4E9EEF22" w14:textId="77777777"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 xml:space="preserve">state the </w:t>
      </w:r>
      <w:r w:rsidRPr="00D867EC">
        <w:rPr>
          <w:rFonts w:ascii="Arial" w:hAnsi="Arial" w:cs="Arial"/>
          <w:sz w:val="24"/>
          <w:szCs w:val="24"/>
          <w:lang w:eastAsia="en-GB"/>
        </w:rPr>
        <w:t>days and times requested</w:t>
      </w:r>
      <w:r w:rsidRPr="00922E19">
        <w:rPr>
          <w:rFonts w:ascii="Arial" w:hAnsi="Arial" w:cs="Arial"/>
          <w:sz w:val="24"/>
          <w:szCs w:val="24"/>
          <w:lang w:eastAsia="en-GB"/>
        </w:rPr>
        <w:t>;</w:t>
      </w:r>
    </w:p>
    <w:p w14:paraId="4248DD78" w14:textId="77777777"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state the address of the premises and name of the business;</w:t>
      </w:r>
    </w:p>
    <w:p w14:paraId="00651093" w14:textId="77777777" w:rsidR="00922E19" w:rsidRPr="00D867EC"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describe the proposed use of the furniture;</w:t>
      </w:r>
    </w:p>
    <w:p w14:paraId="403991EC" w14:textId="77777777"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D867EC">
        <w:rPr>
          <w:rFonts w:ascii="Arial" w:hAnsi="Arial" w:cs="Arial"/>
          <w:sz w:val="24"/>
          <w:szCs w:val="24"/>
          <w:lang w:eastAsia="en-GB"/>
        </w:rPr>
        <w:t>describe the furniture to be used;</w:t>
      </w:r>
    </w:p>
    <w:p w14:paraId="7B9FDF40" w14:textId="77777777"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indicate that representations relating to the application may be made to the Council during the public consultation period and when that period comes to an end;</w:t>
      </w:r>
    </w:p>
    <w:p w14:paraId="3F44A4A5" w14:textId="77777777"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state the Council’s website where the application and any accompanying material can be viewed during the consultation period;</w:t>
      </w:r>
    </w:p>
    <w:p w14:paraId="476D144D" w14:textId="77777777" w:rsidR="00922E19" w:rsidRPr="00922E19" w:rsidRDefault="00922E19" w:rsidP="00922E19">
      <w:pPr>
        <w:numPr>
          <w:ilvl w:val="0"/>
          <w:numId w:val="9"/>
        </w:numPr>
        <w:spacing w:after="0" w:line="240" w:lineRule="auto"/>
        <w:contextualSpacing/>
        <w:jc w:val="both"/>
        <w:rPr>
          <w:rFonts w:ascii="Arial" w:hAnsi="Arial" w:cs="Arial"/>
          <w:sz w:val="24"/>
          <w:szCs w:val="24"/>
          <w:lang w:eastAsia="en-GB"/>
        </w:rPr>
      </w:pPr>
      <w:r w:rsidRPr="00922E19">
        <w:rPr>
          <w:rFonts w:ascii="Arial" w:hAnsi="Arial" w:cs="Arial"/>
          <w:sz w:val="24"/>
          <w:szCs w:val="24"/>
          <w:lang w:eastAsia="en-GB"/>
        </w:rPr>
        <w:t>state the address to which representations should be sent during the consultation period; and</w:t>
      </w:r>
    </w:p>
    <w:p w14:paraId="3EB096F4" w14:textId="77777777" w:rsidR="00922E19" w:rsidRPr="00922E19" w:rsidRDefault="00922E19" w:rsidP="00922E19">
      <w:pPr>
        <w:numPr>
          <w:ilvl w:val="0"/>
          <w:numId w:val="9"/>
        </w:numPr>
        <w:spacing w:after="0" w:line="240" w:lineRule="auto"/>
        <w:contextualSpacing/>
        <w:jc w:val="both"/>
        <w:rPr>
          <w:rFonts w:ascii="Arial" w:hAnsi="Arial" w:cs="Arial"/>
          <w:color w:val="000000" w:themeColor="text1"/>
          <w:sz w:val="24"/>
          <w:szCs w:val="24"/>
          <w:lang w:eastAsia="en-GB"/>
        </w:rPr>
      </w:pPr>
      <w:r w:rsidRPr="00922E19">
        <w:rPr>
          <w:rFonts w:ascii="Arial" w:hAnsi="Arial" w:cs="Arial"/>
          <w:sz w:val="24"/>
          <w:szCs w:val="24"/>
          <w:lang w:eastAsia="en-GB"/>
        </w:rPr>
        <w:t xml:space="preserve">the end date of the consultation </w:t>
      </w:r>
    </w:p>
    <w:p w14:paraId="179BE556" w14:textId="77777777" w:rsidR="00D50925" w:rsidRPr="00D867EC" w:rsidRDefault="00D50925" w:rsidP="00D50925">
      <w:pPr>
        <w:spacing w:after="0" w:line="240" w:lineRule="auto"/>
        <w:rPr>
          <w:rFonts w:ascii="Arial" w:eastAsia="Times New Roman" w:hAnsi="Arial" w:cs="Arial"/>
          <w:sz w:val="24"/>
          <w:szCs w:val="24"/>
          <w:lang w:val="en-US"/>
        </w:rPr>
      </w:pPr>
    </w:p>
    <w:p w14:paraId="52B9CDC9" w14:textId="1B2D7033" w:rsidR="00D50925" w:rsidRPr="00D867EC" w:rsidRDefault="00922E19" w:rsidP="00D50925">
      <w:pPr>
        <w:spacing w:after="0" w:line="240" w:lineRule="auto"/>
        <w:rPr>
          <w:rFonts w:ascii="Arial" w:eastAsia="Times New Roman" w:hAnsi="Arial" w:cs="Arial"/>
          <w:sz w:val="24"/>
          <w:szCs w:val="24"/>
          <w:lang w:val="en-US"/>
        </w:rPr>
      </w:pPr>
      <w:r w:rsidRPr="00D867EC">
        <w:rPr>
          <w:rFonts w:ascii="Arial" w:eastAsia="Times New Roman" w:hAnsi="Arial" w:cs="Arial"/>
          <w:sz w:val="24"/>
          <w:szCs w:val="24"/>
          <w:lang w:val="en-US"/>
        </w:rPr>
        <w:lastRenderedPageBreak/>
        <w:t xml:space="preserve">You must </w:t>
      </w:r>
      <w:r w:rsidR="00D50925" w:rsidRPr="00D867EC">
        <w:rPr>
          <w:rFonts w:ascii="Arial" w:eastAsia="Times New Roman" w:hAnsi="Arial" w:cs="Arial"/>
          <w:sz w:val="24"/>
          <w:szCs w:val="24"/>
          <w:lang w:val="en-US"/>
        </w:rPr>
        <w:t>provide a photograph of that notice and a photograph of where it is displayed</w:t>
      </w:r>
      <w:r w:rsidRPr="00D867EC">
        <w:rPr>
          <w:rFonts w:ascii="Arial" w:eastAsia="Times New Roman" w:hAnsi="Arial" w:cs="Arial"/>
          <w:sz w:val="24"/>
          <w:szCs w:val="24"/>
          <w:lang w:val="en-US"/>
        </w:rPr>
        <w:t xml:space="preserve"> </w:t>
      </w:r>
      <w:r w:rsidR="00906028">
        <w:rPr>
          <w:rFonts w:ascii="Arial" w:eastAsia="Times New Roman" w:hAnsi="Arial" w:cs="Arial"/>
          <w:sz w:val="24"/>
          <w:szCs w:val="24"/>
          <w:lang w:val="en-US"/>
        </w:rPr>
        <w:t xml:space="preserve">by email to </w:t>
      </w:r>
      <w:hyperlink r:id="rId9" w:history="1">
        <w:r w:rsidR="00906028" w:rsidRPr="00CA41CE">
          <w:rPr>
            <w:rStyle w:val="Hyperlink"/>
            <w:rFonts w:ascii="Arial" w:eastAsia="Times New Roman" w:hAnsi="Arial" w:cs="Arial"/>
            <w:sz w:val="24"/>
            <w:szCs w:val="24"/>
            <w:lang w:val="en-US"/>
          </w:rPr>
          <w:t>licensing@easthants.gov.uk</w:t>
        </w:r>
      </w:hyperlink>
      <w:r w:rsidR="00906028">
        <w:rPr>
          <w:rFonts w:ascii="Arial" w:eastAsia="Times New Roman" w:hAnsi="Arial" w:cs="Arial"/>
          <w:sz w:val="24"/>
          <w:szCs w:val="24"/>
          <w:lang w:val="en-US"/>
        </w:rPr>
        <w:t xml:space="preserve"> </w:t>
      </w:r>
    </w:p>
    <w:p w14:paraId="3D18850A" w14:textId="77777777" w:rsidR="00FA0774" w:rsidRPr="00D867EC" w:rsidRDefault="00FA0774" w:rsidP="00D50925">
      <w:pPr>
        <w:spacing w:after="0" w:line="240" w:lineRule="auto"/>
        <w:rPr>
          <w:rFonts w:ascii="Arial" w:eastAsia="Times New Roman" w:hAnsi="Arial" w:cs="Arial"/>
          <w:sz w:val="24"/>
          <w:szCs w:val="24"/>
          <w:lang w:val="en-US"/>
        </w:rPr>
      </w:pPr>
    </w:p>
    <w:p w14:paraId="70B4B57C" w14:textId="77777777" w:rsidR="00FA0774" w:rsidRPr="00D867EC" w:rsidRDefault="00FA0774" w:rsidP="00D50925">
      <w:pPr>
        <w:spacing w:after="0" w:line="240" w:lineRule="auto"/>
        <w:rPr>
          <w:rFonts w:ascii="Arial" w:eastAsia="Times New Roman" w:hAnsi="Arial" w:cs="Arial"/>
          <w:sz w:val="24"/>
          <w:szCs w:val="24"/>
          <w:lang w:val="en-US"/>
        </w:rPr>
      </w:pPr>
      <w:r w:rsidRPr="00D867EC">
        <w:rPr>
          <w:rFonts w:ascii="Arial" w:eastAsia="Times New Roman" w:hAnsi="Arial" w:cs="Arial"/>
          <w:sz w:val="24"/>
          <w:szCs w:val="24"/>
          <w:lang w:val="en-US"/>
        </w:rPr>
        <w:t>Fee</w:t>
      </w:r>
    </w:p>
    <w:p w14:paraId="5FA3429E" w14:textId="77777777" w:rsidR="00FA0774" w:rsidRPr="00D867EC" w:rsidRDefault="00FA0774" w:rsidP="00D50925">
      <w:pPr>
        <w:spacing w:after="0" w:line="240" w:lineRule="auto"/>
        <w:rPr>
          <w:rFonts w:ascii="Arial" w:eastAsia="Times New Roman" w:hAnsi="Arial" w:cs="Arial"/>
          <w:sz w:val="24"/>
          <w:szCs w:val="24"/>
          <w:lang w:val="en-US"/>
        </w:rPr>
      </w:pPr>
      <w:r w:rsidRPr="00D867EC">
        <w:rPr>
          <w:rFonts w:ascii="Arial" w:eastAsia="Times New Roman" w:hAnsi="Arial" w:cs="Arial"/>
          <w:sz w:val="24"/>
          <w:szCs w:val="24"/>
          <w:lang w:val="en-US"/>
        </w:rPr>
        <w:t xml:space="preserve">The fee for the application is </w:t>
      </w:r>
      <w:r w:rsidRPr="00851634">
        <w:rPr>
          <w:rFonts w:ascii="Arial" w:eastAsia="Times New Roman" w:hAnsi="Arial" w:cs="Arial"/>
          <w:sz w:val="24"/>
          <w:szCs w:val="24"/>
          <w:lang w:val="en-US"/>
        </w:rPr>
        <w:t>£100.</w:t>
      </w:r>
      <w:r w:rsidRPr="00D867EC">
        <w:rPr>
          <w:rFonts w:ascii="Arial" w:eastAsia="Times New Roman" w:hAnsi="Arial" w:cs="Arial"/>
          <w:sz w:val="24"/>
          <w:szCs w:val="24"/>
          <w:lang w:val="en-US"/>
        </w:rPr>
        <w:t xml:space="preserve"> Once your application and supporting documents have been submitted electronically to </w:t>
      </w:r>
      <w:hyperlink r:id="rId10" w:history="1">
        <w:r w:rsidRPr="00D867EC">
          <w:rPr>
            <w:rStyle w:val="Hyperlink"/>
            <w:rFonts w:ascii="Arial" w:eastAsia="Times New Roman" w:hAnsi="Arial" w:cs="Arial"/>
            <w:sz w:val="24"/>
            <w:szCs w:val="24"/>
            <w:lang w:val="en-US"/>
          </w:rPr>
          <w:t>licensing@easthants.gov.uk</w:t>
        </w:r>
      </w:hyperlink>
      <w:r w:rsidRPr="00D867EC">
        <w:rPr>
          <w:rFonts w:ascii="Arial" w:eastAsia="Times New Roman" w:hAnsi="Arial" w:cs="Arial"/>
          <w:sz w:val="24"/>
          <w:szCs w:val="24"/>
          <w:lang w:val="en-US"/>
        </w:rPr>
        <w:t xml:space="preserve"> you will be contacted by Licensing to take the payment over the phone.</w:t>
      </w:r>
    </w:p>
    <w:p w14:paraId="417305A4" w14:textId="77777777" w:rsidR="00402C72" w:rsidRPr="00D867EC" w:rsidRDefault="00402C72" w:rsidP="00906028">
      <w:pPr>
        <w:pStyle w:val="SummaryNormal"/>
        <w:tabs>
          <w:tab w:val="clear" w:pos="902"/>
        </w:tabs>
        <w:spacing w:before="0"/>
        <w:ind w:left="0"/>
        <w:jc w:val="both"/>
        <w:rPr>
          <w:rFonts w:cs="Arial"/>
          <w:b/>
          <w:caps/>
        </w:rPr>
      </w:pPr>
    </w:p>
    <w:p w14:paraId="74AC3F9D" w14:textId="77D77809" w:rsidR="00402C72" w:rsidRDefault="00402C72" w:rsidP="00402C72">
      <w:pPr>
        <w:pStyle w:val="SummaryNormal"/>
        <w:numPr>
          <w:ilvl w:val="0"/>
          <w:numId w:val="1"/>
        </w:numPr>
        <w:tabs>
          <w:tab w:val="clear" w:pos="902"/>
        </w:tabs>
        <w:spacing w:before="0"/>
        <w:jc w:val="both"/>
        <w:rPr>
          <w:rFonts w:cs="Arial"/>
          <w:b/>
          <w:caps/>
        </w:rPr>
      </w:pPr>
      <w:r w:rsidRPr="00D867EC">
        <w:rPr>
          <w:rFonts w:cs="Arial"/>
          <w:b/>
          <w:caps/>
        </w:rPr>
        <w:t xml:space="preserve"> </w:t>
      </w:r>
      <w:r w:rsidRPr="00851634">
        <w:rPr>
          <w:rFonts w:cs="Arial"/>
          <w:b/>
          <w:caps/>
        </w:rPr>
        <w:t>CONSULTATION</w:t>
      </w:r>
    </w:p>
    <w:p w14:paraId="2024D873" w14:textId="77777777" w:rsidR="00906028" w:rsidRPr="00851634" w:rsidRDefault="00906028" w:rsidP="00906028">
      <w:pPr>
        <w:pStyle w:val="SummaryNormal"/>
        <w:tabs>
          <w:tab w:val="clear" w:pos="902"/>
        </w:tabs>
        <w:spacing w:before="0"/>
        <w:ind w:left="390"/>
        <w:jc w:val="both"/>
        <w:rPr>
          <w:rFonts w:cs="Arial"/>
          <w:b/>
          <w:caps/>
        </w:rPr>
      </w:pPr>
    </w:p>
    <w:p w14:paraId="0F115E7A" w14:textId="77777777" w:rsidR="00FA0774" w:rsidRPr="00D867EC" w:rsidRDefault="00FA0774" w:rsidP="00FA0774">
      <w:pPr>
        <w:rPr>
          <w:rFonts w:ascii="Arial" w:hAnsi="Arial" w:cs="Arial"/>
          <w:color w:val="000000" w:themeColor="text1"/>
          <w:sz w:val="24"/>
          <w:szCs w:val="24"/>
          <w:lang w:eastAsia="en-GB"/>
        </w:rPr>
      </w:pPr>
      <w:r w:rsidRPr="00D867EC">
        <w:rPr>
          <w:rFonts w:ascii="Arial" w:hAnsi="Arial" w:cs="Arial"/>
          <w:color w:val="000000" w:themeColor="text1"/>
          <w:sz w:val="24"/>
          <w:szCs w:val="24"/>
          <w:lang w:eastAsia="en-GB"/>
        </w:rPr>
        <w:t xml:space="preserve">The consultation period for applications is 7 days, starting the day after the valid application has been received.  </w:t>
      </w:r>
    </w:p>
    <w:p w14:paraId="28622C4A" w14:textId="77777777" w:rsidR="00FA0774" w:rsidRPr="00D867EC" w:rsidRDefault="00FA0774" w:rsidP="00FA0774">
      <w:pPr>
        <w:rPr>
          <w:rFonts w:ascii="Arial" w:hAnsi="Arial" w:cs="Arial"/>
          <w:color w:val="000000" w:themeColor="text1"/>
          <w:sz w:val="24"/>
          <w:szCs w:val="24"/>
          <w:lang w:eastAsia="en-GB"/>
        </w:rPr>
      </w:pPr>
      <w:r w:rsidRPr="00D867EC">
        <w:rPr>
          <w:rFonts w:ascii="Arial" w:hAnsi="Arial" w:cs="Arial"/>
          <w:color w:val="000000" w:themeColor="text1"/>
          <w:sz w:val="24"/>
          <w:szCs w:val="24"/>
          <w:lang w:eastAsia="en-GB"/>
        </w:rPr>
        <w:t xml:space="preserve">The Council will publish details of the application on its website at </w:t>
      </w:r>
      <w:hyperlink r:id="rId11" w:history="1">
        <w:r w:rsidRPr="00D867EC">
          <w:rPr>
            <w:rStyle w:val="Hyperlink"/>
            <w:rFonts w:ascii="Arial" w:hAnsi="Arial" w:cs="Arial"/>
            <w:sz w:val="24"/>
            <w:szCs w:val="24"/>
            <w:lang w:eastAsia="en-GB"/>
          </w:rPr>
          <w:t>www.easthants.gov.uk</w:t>
        </w:r>
      </w:hyperlink>
      <w:r w:rsidRPr="00D867EC">
        <w:rPr>
          <w:rFonts w:ascii="Arial" w:hAnsi="Arial" w:cs="Arial"/>
          <w:color w:val="000000" w:themeColor="text1"/>
          <w:sz w:val="24"/>
          <w:szCs w:val="24"/>
          <w:lang w:eastAsia="en-GB"/>
        </w:rPr>
        <w:t xml:space="preserve"> </w:t>
      </w:r>
    </w:p>
    <w:p w14:paraId="7F8A9ABC" w14:textId="39361D95" w:rsidR="00FA0774" w:rsidRPr="00906028" w:rsidRDefault="00FA0774" w:rsidP="00906028">
      <w:pPr>
        <w:jc w:val="both"/>
        <w:rPr>
          <w:rFonts w:ascii="Arial" w:hAnsi="Arial" w:cs="Arial"/>
          <w:color w:val="000000" w:themeColor="text1"/>
          <w:sz w:val="24"/>
          <w:szCs w:val="24"/>
          <w:lang w:eastAsia="en-GB"/>
        </w:rPr>
      </w:pPr>
      <w:r w:rsidRPr="00D867EC">
        <w:rPr>
          <w:rFonts w:ascii="Arial" w:hAnsi="Arial" w:cs="Arial"/>
          <w:color w:val="000000" w:themeColor="text1"/>
          <w:sz w:val="24"/>
          <w:szCs w:val="24"/>
          <w:lang w:eastAsia="en-GB"/>
        </w:rPr>
        <w:t>The Council is required by law to consult with the Highways Authority.  In addition, to ensure that there are not detrimental effects to the application the Council will consult with:</w:t>
      </w:r>
    </w:p>
    <w:p w14:paraId="035F20FA" w14:textId="77777777" w:rsidR="00FA0774" w:rsidRPr="00D867EC" w:rsidRDefault="002A128B" w:rsidP="00FA0774">
      <w:pPr>
        <w:pStyle w:val="ListParagraph"/>
        <w:numPr>
          <w:ilvl w:val="0"/>
          <w:numId w:val="8"/>
        </w:numPr>
        <w:spacing w:after="0" w:line="240" w:lineRule="auto"/>
        <w:rPr>
          <w:rFonts w:ascii="Arial" w:hAnsi="Arial" w:cs="Arial"/>
          <w:sz w:val="24"/>
          <w:szCs w:val="24"/>
        </w:rPr>
      </w:pPr>
      <w:r w:rsidRPr="00D867EC">
        <w:rPr>
          <w:rFonts w:ascii="Arial" w:hAnsi="Arial" w:cs="Arial"/>
          <w:sz w:val="24"/>
          <w:szCs w:val="24"/>
        </w:rPr>
        <w:t>East Hampshire District Council, Environmental Health – Food &amp; Safety</w:t>
      </w:r>
    </w:p>
    <w:p w14:paraId="7380C1E7" w14:textId="77777777" w:rsidR="002A128B" w:rsidRPr="00D867EC" w:rsidRDefault="002A128B" w:rsidP="00FA0774">
      <w:pPr>
        <w:pStyle w:val="ListParagraph"/>
        <w:numPr>
          <w:ilvl w:val="0"/>
          <w:numId w:val="8"/>
        </w:numPr>
        <w:spacing w:after="0" w:line="240" w:lineRule="auto"/>
        <w:rPr>
          <w:rFonts w:ascii="Arial" w:hAnsi="Arial" w:cs="Arial"/>
          <w:sz w:val="24"/>
          <w:szCs w:val="24"/>
        </w:rPr>
      </w:pPr>
      <w:r w:rsidRPr="00D867EC">
        <w:rPr>
          <w:rFonts w:ascii="Arial" w:hAnsi="Arial" w:cs="Arial"/>
          <w:sz w:val="24"/>
          <w:szCs w:val="24"/>
        </w:rPr>
        <w:t>East Hampshire District Council, Environmental Health – Environmental Protection</w:t>
      </w:r>
    </w:p>
    <w:p w14:paraId="2D9BA5C4" w14:textId="77777777" w:rsidR="00FA0774" w:rsidRPr="00D867EC" w:rsidRDefault="002A128B" w:rsidP="00FA0774">
      <w:pPr>
        <w:pStyle w:val="ListParagraph"/>
        <w:numPr>
          <w:ilvl w:val="0"/>
          <w:numId w:val="8"/>
        </w:numPr>
        <w:spacing w:after="0" w:line="240" w:lineRule="auto"/>
        <w:rPr>
          <w:rFonts w:ascii="Arial" w:hAnsi="Arial" w:cs="Arial"/>
          <w:sz w:val="24"/>
          <w:szCs w:val="24"/>
        </w:rPr>
      </w:pPr>
      <w:r w:rsidRPr="00D867EC">
        <w:rPr>
          <w:rFonts w:ascii="Arial" w:hAnsi="Arial" w:cs="Arial"/>
          <w:sz w:val="24"/>
          <w:szCs w:val="24"/>
        </w:rPr>
        <w:t>East Hampshire District</w:t>
      </w:r>
      <w:r w:rsidR="00FA0774" w:rsidRPr="00D867EC">
        <w:rPr>
          <w:rFonts w:ascii="Arial" w:hAnsi="Arial" w:cs="Arial"/>
          <w:sz w:val="24"/>
          <w:szCs w:val="24"/>
        </w:rPr>
        <w:t xml:space="preserve"> Council Planning</w:t>
      </w:r>
    </w:p>
    <w:p w14:paraId="47332AF1" w14:textId="54056C10" w:rsidR="00FA0774" w:rsidRPr="00D867EC" w:rsidRDefault="00906028" w:rsidP="00FA0774">
      <w:pPr>
        <w:pStyle w:val="ListParagraph"/>
        <w:numPr>
          <w:ilvl w:val="0"/>
          <w:numId w:val="8"/>
        </w:numPr>
        <w:spacing w:after="0" w:line="240" w:lineRule="auto"/>
        <w:rPr>
          <w:rFonts w:ascii="Arial" w:hAnsi="Arial" w:cs="Arial"/>
          <w:sz w:val="24"/>
          <w:szCs w:val="24"/>
        </w:rPr>
      </w:pPr>
      <w:r>
        <w:rPr>
          <w:rFonts w:ascii="Arial" w:hAnsi="Arial" w:cs="Arial"/>
          <w:sz w:val="24"/>
          <w:szCs w:val="24"/>
        </w:rPr>
        <w:t>Police</w:t>
      </w:r>
    </w:p>
    <w:p w14:paraId="1103381F" w14:textId="77777777" w:rsidR="00FA0774" w:rsidRPr="00D867EC" w:rsidRDefault="00FA0774" w:rsidP="00FA0774">
      <w:pPr>
        <w:pStyle w:val="ListParagraph"/>
        <w:numPr>
          <w:ilvl w:val="0"/>
          <w:numId w:val="8"/>
        </w:numPr>
        <w:spacing w:after="0" w:line="240" w:lineRule="auto"/>
        <w:rPr>
          <w:rFonts w:ascii="Arial" w:hAnsi="Arial" w:cs="Arial"/>
          <w:sz w:val="24"/>
          <w:szCs w:val="24"/>
        </w:rPr>
      </w:pPr>
      <w:r w:rsidRPr="00D867EC">
        <w:rPr>
          <w:rFonts w:ascii="Arial" w:hAnsi="Arial" w:cs="Arial"/>
          <w:sz w:val="24"/>
          <w:szCs w:val="24"/>
        </w:rPr>
        <w:t>The appropriate Local Ward Councillor(s)</w:t>
      </w:r>
    </w:p>
    <w:p w14:paraId="438CA533" w14:textId="413AEE3B" w:rsidR="00FA0774" w:rsidRDefault="00FA0774" w:rsidP="00FA0774">
      <w:pPr>
        <w:pStyle w:val="ListParagraph"/>
        <w:numPr>
          <w:ilvl w:val="0"/>
          <w:numId w:val="8"/>
        </w:numPr>
        <w:spacing w:after="0" w:line="240" w:lineRule="auto"/>
        <w:rPr>
          <w:rFonts w:ascii="Arial" w:hAnsi="Arial" w:cs="Arial"/>
          <w:sz w:val="24"/>
          <w:szCs w:val="24"/>
        </w:rPr>
      </w:pPr>
      <w:r w:rsidRPr="00D867EC">
        <w:rPr>
          <w:rFonts w:ascii="Arial" w:hAnsi="Arial" w:cs="Arial"/>
          <w:sz w:val="24"/>
          <w:szCs w:val="24"/>
        </w:rPr>
        <w:t>The appropriate Parish or Town Council</w:t>
      </w:r>
    </w:p>
    <w:p w14:paraId="05AA6841" w14:textId="77777777" w:rsidR="00FA0774" w:rsidRPr="00D867EC" w:rsidRDefault="00FA0774" w:rsidP="00FA0774">
      <w:pPr>
        <w:rPr>
          <w:rFonts w:ascii="Arial" w:hAnsi="Arial" w:cs="Arial"/>
          <w:sz w:val="24"/>
          <w:szCs w:val="24"/>
          <w:lang w:eastAsia="en-GB"/>
        </w:rPr>
      </w:pPr>
    </w:p>
    <w:p w14:paraId="756E271A" w14:textId="77777777" w:rsidR="00FA0774" w:rsidRPr="00D867EC" w:rsidRDefault="00FA0774" w:rsidP="00FA0774">
      <w:pPr>
        <w:jc w:val="both"/>
        <w:rPr>
          <w:rFonts w:ascii="Arial" w:hAnsi="Arial" w:cs="Arial"/>
          <w:color w:val="0B0C0C"/>
          <w:sz w:val="24"/>
          <w:szCs w:val="24"/>
          <w:shd w:val="clear" w:color="auto" w:fill="FFFFFF"/>
        </w:rPr>
      </w:pPr>
      <w:r w:rsidRPr="00D867EC">
        <w:rPr>
          <w:rFonts w:ascii="Arial" w:hAnsi="Arial" w:cs="Arial"/>
          <w:color w:val="0B0C0C"/>
          <w:sz w:val="24"/>
          <w:szCs w:val="24"/>
          <w:shd w:val="clear" w:color="auto" w:fill="FFFFFF"/>
        </w:rPr>
        <w:t xml:space="preserve">Members of the public and others listed above can contact the Council to make representations. </w:t>
      </w:r>
    </w:p>
    <w:p w14:paraId="1DDF1811" w14:textId="14A5B10E" w:rsidR="00FA0774" w:rsidRPr="00D867EC" w:rsidRDefault="00FA0774" w:rsidP="00FA0774">
      <w:pPr>
        <w:jc w:val="both"/>
        <w:rPr>
          <w:rFonts w:ascii="Arial" w:hAnsi="Arial" w:cs="Arial"/>
          <w:sz w:val="24"/>
          <w:szCs w:val="24"/>
          <w:lang w:eastAsia="en-GB"/>
        </w:rPr>
      </w:pPr>
      <w:r w:rsidRPr="00D867EC">
        <w:rPr>
          <w:rFonts w:ascii="Arial" w:hAnsi="Arial" w:cs="Arial"/>
          <w:color w:val="0B0C0C"/>
          <w:sz w:val="24"/>
          <w:szCs w:val="24"/>
          <w:shd w:val="clear" w:color="auto" w:fill="FFFFFF"/>
        </w:rPr>
        <w:t xml:space="preserve">The Council must </w:t>
      </w:r>
      <w:r w:rsidR="00851634" w:rsidRPr="00D867EC">
        <w:rPr>
          <w:rFonts w:ascii="Arial" w:hAnsi="Arial" w:cs="Arial"/>
          <w:color w:val="0B0C0C"/>
          <w:sz w:val="24"/>
          <w:szCs w:val="24"/>
          <w:shd w:val="clear" w:color="auto" w:fill="FFFFFF"/>
        </w:rPr>
        <w:t>consider</w:t>
      </w:r>
      <w:r w:rsidRPr="00D867EC">
        <w:rPr>
          <w:rFonts w:ascii="Arial" w:hAnsi="Arial" w:cs="Arial"/>
          <w:color w:val="0B0C0C"/>
          <w:sz w:val="24"/>
          <w:szCs w:val="24"/>
          <w:shd w:val="clear" w:color="auto" w:fill="FFFFFF"/>
        </w:rPr>
        <w:t xml:space="preserve"> representations received during the public consultation period when determining the application.</w:t>
      </w:r>
    </w:p>
    <w:p w14:paraId="485DE020" w14:textId="77777777" w:rsidR="00402C72" w:rsidRPr="00D867EC" w:rsidRDefault="00402C72" w:rsidP="00906028">
      <w:pPr>
        <w:pStyle w:val="SummaryNormal"/>
        <w:tabs>
          <w:tab w:val="clear" w:pos="902"/>
        </w:tabs>
        <w:spacing w:before="0"/>
        <w:ind w:left="0"/>
        <w:jc w:val="both"/>
        <w:rPr>
          <w:rFonts w:cs="Arial"/>
          <w:b/>
          <w:caps/>
        </w:rPr>
      </w:pPr>
    </w:p>
    <w:p w14:paraId="546C16B2" w14:textId="77777777" w:rsidR="00402C72" w:rsidRDefault="00402C72" w:rsidP="00402C72">
      <w:pPr>
        <w:pStyle w:val="SummaryNormal"/>
        <w:numPr>
          <w:ilvl w:val="0"/>
          <w:numId w:val="1"/>
        </w:numPr>
        <w:tabs>
          <w:tab w:val="clear" w:pos="902"/>
        </w:tabs>
        <w:spacing w:before="0"/>
        <w:jc w:val="both"/>
        <w:rPr>
          <w:rFonts w:cs="Arial"/>
          <w:b/>
          <w:caps/>
        </w:rPr>
      </w:pPr>
      <w:r w:rsidRPr="00D867EC">
        <w:rPr>
          <w:rFonts w:cs="Arial"/>
          <w:b/>
          <w:caps/>
        </w:rPr>
        <w:t xml:space="preserve"> DETERMINATION OF APPLICATION</w:t>
      </w:r>
    </w:p>
    <w:p w14:paraId="51AF9A28" w14:textId="77777777" w:rsidR="00A772A0" w:rsidRDefault="00A772A0" w:rsidP="00A772A0">
      <w:pPr>
        <w:pStyle w:val="SummaryNormal"/>
        <w:tabs>
          <w:tab w:val="clear" w:pos="902"/>
        </w:tabs>
        <w:spacing w:before="0"/>
        <w:jc w:val="both"/>
        <w:rPr>
          <w:rFonts w:cs="Arial"/>
          <w:b/>
          <w:caps/>
        </w:rPr>
      </w:pPr>
    </w:p>
    <w:p w14:paraId="58B9D529" w14:textId="77777777" w:rsidR="00A772A0" w:rsidRPr="00A772A0" w:rsidRDefault="00A772A0" w:rsidP="00A772A0">
      <w:pPr>
        <w:spacing w:after="0" w:line="240" w:lineRule="auto"/>
        <w:jc w:val="both"/>
        <w:rPr>
          <w:rFonts w:ascii="Arial" w:eastAsia="Times New Roman" w:hAnsi="Arial" w:cs="Arial"/>
          <w:color w:val="000000" w:themeColor="text1"/>
          <w:sz w:val="24"/>
          <w:szCs w:val="24"/>
          <w:lang w:eastAsia="en-GB"/>
        </w:rPr>
      </w:pPr>
      <w:r w:rsidRPr="00A772A0">
        <w:rPr>
          <w:rFonts w:ascii="Arial" w:eastAsia="Times New Roman" w:hAnsi="Arial" w:cs="Arial"/>
          <w:color w:val="000000" w:themeColor="text1"/>
          <w:sz w:val="24"/>
          <w:szCs w:val="24"/>
          <w:lang w:eastAsia="en-GB"/>
        </w:rPr>
        <w:t>The following matters will be used by the Council and consultees in considering the suitability of the proposed application:</w:t>
      </w:r>
    </w:p>
    <w:p w14:paraId="6C335D8F" w14:textId="77777777" w:rsidR="00A772A0" w:rsidRPr="00A772A0" w:rsidRDefault="00A772A0" w:rsidP="00A772A0">
      <w:pPr>
        <w:numPr>
          <w:ilvl w:val="0"/>
          <w:numId w:val="11"/>
        </w:numPr>
        <w:spacing w:after="0" w:line="240" w:lineRule="auto"/>
        <w:contextualSpacing/>
        <w:jc w:val="both"/>
        <w:rPr>
          <w:rFonts w:ascii="Arial" w:hAnsi="Arial" w:cs="Arial"/>
          <w:sz w:val="24"/>
          <w:szCs w:val="24"/>
        </w:rPr>
      </w:pPr>
      <w:r w:rsidRPr="00A772A0">
        <w:rPr>
          <w:rFonts w:ascii="Arial" w:hAnsi="Arial" w:cs="Arial"/>
          <w:sz w:val="24"/>
          <w:szCs w:val="24"/>
        </w:rPr>
        <w:t>public health and safety – for example, ensuring that uses conform with latest guidance on social distancing and any reasonable crowd management measures needed as a result of a licence being granted and businesses reopening;</w:t>
      </w:r>
    </w:p>
    <w:p w14:paraId="099924B9" w14:textId="77777777" w:rsidR="00A772A0" w:rsidRPr="00A772A0" w:rsidRDefault="00A772A0" w:rsidP="00A772A0">
      <w:pPr>
        <w:numPr>
          <w:ilvl w:val="0"/>
          <w:numId w:val="11"/>
        </w:numPr>
        <w:spacing w:after="0" w:line="240" w:lineRule="auto"/>
        <w:contextualSpacing/>
        <w:jc w:val="both"/>
        <w:rPr>
          <w:rFonts w:ascii="Arial" w:hAnsi="Arial" w:cs="Arial"/>
          <w:sz w:val="24"/>
          <w:szCs w:val="24"/>
        </w:rPr>
      </w:pPr>
      <w:r w:rsidRPr="00A772A0">
        <w:rPr>
          <w:rFonts w:ascii="Arial" w:hAnsi="Arial" w:cs="Arial"/>
          <w:sz w:val="24"/>
          <w:szCs w:val="24"/>
        </w:rPr>
        <w:t>public amenity – will the proposed use create nuisance to neighbouring occupiers by generating anti-social behaviour and litter; and</w:t>
      </w:r>
    </w:p>
    <w:p w14:paraId="532284BA" w14:textId="77777777" w:rsidR="00A772A0" w:rsidRPr="00A772A0" w:rsidRDefault="00A772A0" w:rsidP="00A772A0">
      <w:pPr>
        <w:numPr>
          <w:ilvl w:val="0"/>
          <w:numId w:val="11"/>
        </w:numPr>
        <w:spacing w:after="0" w:line="240" w:lineRule="auto"/>
        <w:contextualSpacing/>
        <w:jc w:val="both"/>
        <w:rPr>
          <w:rFonts w:ascii="Arial" w:hAnsi="Arial" w:cs="Arial"/>
          <w:sz w:val="24"/>
          <w:szCs w:val="24"/>
        </w:rPr>
      </w:pPr>
      <w:r w:rsidRPr="00A772A0">
        <w:rPr>
          <w:rFonts w:ascii="Arial" w:hAnsi="Arial" w:cs="Arial"/>
          <w:sz w:val="24"/>
          <w:szCs w:val="24"/>
        </w:rPr>
        <w:t xml:space="preserve">accessibility – taking a proportionate approach to considering the nature of the site in relation to which the application for a licence is made, its surroundings and its users, taking account of: </w:t>
      </w:r>
    </w:p>
    <w:p w14:paraId="6E4AC443" w14:textId="77777777" w:rsidR="00A772A0" w:rsidRPr="00A772A0" w:rsidRDefault="00A772A0" w:rsidP="00A772A0">
      <w:pPr>
        <w:numPr>
          <w:ilvl w:val="1"/>
          <w:numId w:val="11"/>
        </w:numPr>
        <w:spacing w:after="0" w:line="240" w:lineRule="auto"/>
        <w:contextualSpacing/>
        <w:jc w:val="both"/>
        <w:rPr>
          <w:rFonts w:ascii="Arial" w:hAnsi="Arial" w:cs="Arial"/>
          <w:sz w:val="24"/>
          <w:szCs w:val="24"/>
        </w:rPr>
      </w:pPr>
      <w:r w:rsidRPr="00A772A0">
        <w:rPr>
          <w:rFonts w:ascii="Arial" w:hAnsi="Arial" w:cs="Arial"/>
          <w:sz w:val="24"/>
          <w:szCs w:val="24"/>
        </w:rPr>
        <w:t xml:space="preserve">any other temporary measures in place that may be relevant to the proposal, for example, the reallocation of road space. This could include </w:t>
      </w:r>
      <w:r w:rsidRPr="00A772A0">
        <w:rPr>
          <w:rFonts w:ascii="Arial" w:hAnsi="Arial" w:cs="Arial"/>
          <w:sz w:val="24"/>
          <w:szCs w:val="24"/>
        </w:rPr>
        <w:lastRenderedPageBreak/>
        <w:t>pedestrianised streets and any subsequent reallocation of this space to vehicles;</w:t>
      </w:r>
    </w:p>
    <w:p w14:paraId="45581F5F" w14:textId="77777777" w:rsidR="00A772A0" w:rsidRPr="00A772A0" w:rsidRDefault="00A772A0" w:rsidP="00A772A0">
      <w:pPr>
        <w:numPr>
          <w:ilvl w:val="1"/>
          <w:numId w:val="11"/>
        </w:numPr>
        <w:spacing w:after="0" w:line="240" w:lineRule="auto"/>
        <w:contextualSpacing/>
        <w:jc w:val="both"/>
        <w:rPr>
          <w:rFonts w:ascii="Arial" w:hAnsi="Arial" w:cs="Arial"/>
          <w:sz w:val="24"/>
          <w:szCs w:val="24"/>
        </w:rPr>
      </w:pPr>
      <w:r w:rsidRPr="00A772A0">
        <w:rPr>
          <w:rFonts w:ascii="Arial" w:hAnsi="Arial" w:cs="Arial"/>
          <w:sz w:val="24"/>
          <w:szCs w:val="24"/>
        </w:rPr>
        <w:t>whether there are other permanent street furniture or structures in place on the footway that already reduce access;</w:t>
      </w:r>
    </w:p>
    <w:p w14:paraId="60B8620A" w14:textId="77777777" w:rsidR="00A772A0" w:rsidRPr="00A772A0" w:rsidRDefault="00A772A0" w:rsidP="00A772A0">
      <w:pPr>
        <w:numPr>
          <w:ilvl w:val="1"/>
          <w:numId w:val="11"/>
        </w:numPr>
        <w:spacing w:after="0" w:line="240" w:lineRule="auto"/>
        <w:contextualSpacing/>
        <w:jc w:val="both"/>
        <w:rPr>
          <w:rFonts w:ascii="Arial" w:hAnsi="Arial" w:cs="Arial"/>
          <w:sz w:val="24"/>
          <w:szCs w:val="24"/>
        </w:rPr>
      </w:pPr>
      <w:r w:rsidRPr="00A772A0">
        <w:rPr>
          <w:rFonts w:ascii="Arial" w:hAnsi="Arial" w:cs="Arial"/>
          <w:sz w:val="24"/>
          <w:szCs w:val="24"/>
        </w:rPr>
        <w:t>the impact on any neighbouring premises</w:t>
      </w:r>
    </w:p>
    <w:p w14:paraId="1C96145E" w14:textId="77777777" w:rsidR="00A772A0" w:rsidRPr="00A772A0" w:rsidRDefault="00A772A0" w:rsidP="00A772A0">
      <w:pPr>
        <w:numPr>
          <w:ilvl w:val="1"/>
          <w:numId w:val="11"/>
        </w:numPr>
        <w:spacing w:after="0" w:line="240" w:lineRule="auto"/>
        <w:contextualSpacing/>
        <w:jc w:val="both"/>
        <w:rPr>
          <w:rFonts w:ascii="Arial" w:hAnsi="Arial" w:cs="Arial"/>
          <w:sz w:val="24"/>
          <w:szCs w:val="24"/>
        </w:rPr>
      </w:pPr>
      <w:r w:rsidRPr="00A772A0">
        <w:rPr>
          <w:rFonts w:ascii="Arial" w:hAnsi="Arial" w:cs="Arial"/>
          <w:sz w:val="24"/>
          <w:szCs w:val="24"/>
        </w:rPr>
        <w:t xml:space="preserve">the recommended minimum footway widths and distances required for access by mobility impaired and visually impaired people as set out in Section 3.1 of </w:t>
      </w:r>
      <w:hyperlink r:id="rId12" w:history="1">
        <w:r w:rsidRPr="00A772A0">
          <w:rPr>
            <w:rFonts w:ascii="Arial" w:hAnsi="Arial" w:cs="Arial"/>
            <w:color w:val="1D70B8"/>
            <w:sz w:val="24"/>
            <w:szCs w:val="24"/>
            <w:u w:val="single"/>
            <w:bdr w:val="none" w:sz="0" w:space="0" w:color="auto" w:frame="1"/>
          </w:rPr>
          <w:t>Inclusive Mobility</w:t>
        </w:r>
      </w:hyperlink>
      <w:r w:rsidRPr="00A772A0">
        <w:rPr>
          <w:rFonts w:ascii="Arial" w:hAnsi="Arial" w:cs="Arial"/>
          <w:sz w:val="24"/>
          <w:szCs w:val="24"/>
        </w:rPr>
        <w:t>, and</w:t>
      </w:r>
    </w:p>
    <w:p w14:paraId="449821DB" w14:textId="77777777" w:rsidR="00A772A0" w:rsidRPr="00A772A0" w:rsidRDefault="00A772A0" w:rsidP="00A772A0">
      <w:pPr>
        <w:numPr>
          <w:ilvl w:val="1"/>
          <w:numId w:val="11"/>
        </w:numPr>
        <w:spacing w:after="0" w:line="240" w:lineRule="auto"/>
        <w:contextualSpacing/>
        <w:jc w:val="both"/>
        <w:rPr>
          <w:rFonts w:ascii="Arial" w:hAnsi="Arial" w:cs="Arial"/>
          <w:sz w:val="24"/>
          <w:szCs w:val="24"/>
        </w:rPr>
      </w:pPr>
      <w:r w:rsidRPr="00A772A0">
        <w:rPr>
          <w:rFonts w:ascii="Arial" w:hAnsi="Arial" w:cs="Arial"/>
          <w:sz w:val="24"/>
          <w:szCs w:val="24"/>
        </w:rPr>
        <w:t>other users of the space, for example if there are high levels of pedestrian or cycle movements.</w:t>
      </w:r>
    </w:p>
    <w:p w14:paraId="1B57A1E2" w14:textId="77777777" w:rsidR="00A772A0" w:rsidRPr="00A772A0" w:rsidRDefault="00A772A0" w:rsidP="00A772A0">
      <w:pPr>
        <w:spacing w:after="0" w:line="240" w:lineRule="auto"/>
        <w:jc w:val="both"/>
        <w:rPr>
          <w:rFonts w:ascii="Arial" w:hAnsi="Arial" w:cs="Arial"/>
          <w:sz w:val="24"/>
          <w:szCs w:val="24"/>
          <w:lang w:eastAsia="en-GB"/>
        </w:rPr>
      </w:pPr>
    </w:p>
    <w:p w14:paraId="0BEA0DFB" w14:textId="77777777" w:rsidR="00A772A0" w:rsidRPr="00A772A0" w:rsidRDefault="00A772A0" w:rsidP="00A772A0">
      <w:pPr>
        <w:spacing w:after="0" w:line="240" w:lineRule="auto"/>
        <w:jc w:val="both"/>
        <w:rPr>
          <w:rFonts w:ascii="Arial" w:hAnsi="Arial" w:cs="Arial"/>
          <w:sz w:val="24"/>
          <w:szCs w:val="24"/>
          <w:lang w:eastAsia="en-GB"/>
        </w:rPr>
      </w:pPr>
      <w:r w:rsidRPr="00A772A0">
        <w:rPr>
          <w:rFonts w:ascii="Arial" w:hAnsi="Arial" w:cs="Arial"/>
          <w:color w:val="0B0C0C"/>
          <w:sz w:val="24"/>
          <w:szCs w:val="24"/>
          <w:shd w:val="clear" w:color="auto" w:fill="FFFFFF"/>
        </w:rPr>
        <w:t>Applicants are strongly encouraged to talk to neighbouring businesses and occupiers prior to applying to the local authority, and so take any issues around noise, and nuisance into consideration as part of the proposal.</w:t>
      </w:r>
    </w:p>
    <w:p w14:paraId="2D271679" w14:textId="77777777" w:rsidR="00A772A0" w:rsidRPr="00D867EC" w:rsidRDefault="00A772A0" w:rsidP="00A772A0">
      <w:pPr>
        <w:pStyle w:val="SummaryNormal"/>
        <w:tabs>
          <w:tab w:val="clear" w:pos="902"/>
        </w:tabs>
        <w:spacing w:before="0"/>
        <w:jc w:val="both"/>
        <w:rPr>
          <w:rFonts w:cs="Arial"/>
          <w:b/>
          <w:caps/>
        </w:rPr>
      </w:pPr>
    </w:p>
    <w:p w14:paraId="46BCA2DE" w14:textId="26FD4122" w:rsidR="00D867EC" w:rsidRPr="00D867EC" w:rsidRDefault="00D867EC" w:rsidP="00906028">
      <w:pPr>
        <w:rPr>
          <w:rFonts w:ascii="Arial" w:hAnsi="Arial" w:cs="Arial"/>
          <w:sz w:val="24"/>
          <w:szCs w:val="24"/>
          <w:lang w:eastAsia="en-GB"/>
        </w:rPr>
      </w:pPr>
      <w:r w:rsidRPr="00D867EC">
        <w:rPr>
          <w:rFonts w:ascii="Arial" w:hAnsi="Arial" w:cs="Arial"/>
          <w:sz w:val="24"/>
          <w:szCs w:val="24"/>
          <w:lang w:eastAsia="en-GB"/>
        </w:rPr>
        <w:t xml:space="preserve">Once the application is submitted the Council has </w:t>
      </w:r>
      <w:r>
        <w:rPr>
          <w:rFonts w:ascii="Arial" w:hAnsi="Arial" w:cs="Arial"/>
          <w:sz w:val="24"/>
          <w:szCs w:val="24"/>
          <w:lang w:eastAsia="en-GB"/>
        </w:rPr>
        <w:t>14</w:t>
      </w:r>
      <w:r w:rsidRPr="00D867EC">
        <w:rPr>
          <w:rFonts w:ascii="Arial" w:hAnsi="Arial" w:cs="Arial"/>
          <w:sz w:val="24"/>
          <w:szCs w:val="24"/>
          <w:lang w:eastAsia="en-GB"/>
        </w:rPr>
        <w:t xml:space="preserve"> days from the day after the application is made (excluding public holidays) to consult </w:t>
      </w:r>
      <w:r w:rsidR="00906028" w:rsidRPr="00D867EC">
        <w:rPr>
          <w:rFonts w:ascii="Arial" w:hAnsi="Arial" w:cs="Arial"/>
          <w:sz w:val="24"/>
          <w:szCs w:val="24"/>
          <w:lang w:eastAsia="en-GB"/>
        </w:rPr>
        <w:t>on and</w:t>
      </w:r>
      <w:r w:rsidRPr="00D867EC">
        <w:rPr>
          <w:rFonts w:ascii="Arial" w:hAnsi="Arial" w:cs="Arial"/>
          <w:sz w:val="24"/>
          <w:szCs w:val="24"/>
          <w:lang w:eastAsia="en-GB"/>
        </w:rPr>
        <w:t xml:space="preserve"> determine the application.  This consists of </w:t>
      </w:r>
      <w:r>
        <w:rPr>
          <w:rFonts w:ascii="Arial" w:hAnsi="Arial" w:cs="Arial"/>
          <w:sz w:val="24"/>
          <w:szCs w:val="24"/>
          <w:lang w:eastAsia="en-GB"/>
        </w:rPr>
        <w:t>7</w:t>
      </w:r>
      <w:r w:rsidRPr="00D867EC">
        <w:rPr>
          <w:rFonts w:ascii="Arial" w:hAnsi="Arial" w:cs="Arial"/>
          <w:sz w:val="24"/>
          <w:szCs w:val="24"/>
          <w:lang w:eastAsia="en-GB"/>
        </w:rPr>
        <w:t xml:space="preserve"> days for public consultation, and then </w:t>
      </w:r>
      <w:r>
        <w:rPr>
          <w:rFonts w:ascii="Arial" w:hAnsi="Arial" w:cs="Arial"/>
          <w:sz w:val="24"/>
          <w:szCs w:val="24"/>
          <w:lang w:eastAsia="en-GB"/>
        </w:rPr>
        <w:t>7</w:t>
      </w:r>
      <w:r w:rsidRPr="00D867EC">
        <w:rPr>
          <w:rFonts w:ascii="Arial" w:hAnsi="Arial" w:cs="Arial"/>
          <w:sz w:val="24"/>
          <w:szCs w:val="24"/>
          <w:lang w:eastAsia="en-GB"/>
        </w:rPr>
        <w:t xml:space="preserve"> days to consider and determine the application after the consultation.</w:t>
      </w:r>
    </w:p>
    <w:p w14:paraId="4DC10693" w14:textId="77777777" w:rsidR="00D867EC" w:rsidRPr="00D867EC" w:rsidRDefault="00D867EC" w:rsidP="008848AD">
      <w:pPr>
        <w:rPr>
          <w:rFonts w:ascii="Arial" w:eastAsia="Times New Roman" w:hAnsi="Arial" w:cs="Arial"/>
          <w:color w:val="0B0C0C"/>
          <w:sz w:val="24"/>
          <w:szCs w:val="24"/>
          <w:lang w:eastAsia="en-GB"/>
        </w:rPr>
      </w:pPr>
      <w:r w:rsidRPr="00D867EC">
        <w:rPr>
          <w:rFonts w:ascii="Arial" w:eastAsia="Times New Roman" w:hAnsi="Arial" w:cs="Arial"/>
          <w:color w:val="0B0C0C"/>
          <w:sz w:val="24"/>
          <w:szCs w:val="24"/>
          <w:lang w:eastAsia="en-GB"/>
        </w:rPr>
        <w:t xml:space="preserve">If the local authority determines the application before the end of the determination </w:t>
      </w:r>
      <w:r w:rsidR="00A616FA" w:rsidRPr="00D867EC">
        <w:rPr>
          <w:rFonts w:ascii="Arial" w:eastAsia="Times New Roman" w:hAnsi="Arial" w:cs="Arial"/>
          <w:color w:val="0B0C0C"/>
          <w:sz w:val="24"/>
          <w:szCs w:val="24"/>
          <w:lang w:eastAsia="en-GB"/>
        </w:rPr>
        <w:t>period,</w:t>
      </w:r>
      <w:r w:rsidRPr="00D867EC">
        <w:rPr>
          <w:rFonts w:ascii="Arial" w:eastAsia="Times New Roman" w:hAnsi="Arial" w:cs="Arial"/>
          <w:color w:val="0B0C0C"/>
          <w:sz w:val="24"/>
          <w:szCs w:val="24"/>
          <w:lang w:eastAsia="en-GB"/>
        </w:rPr>
        <w:t xml:space="preserve"> the local authority can:</w:t>
      </w:r>
    </w:p>
    <w:p w14:paraId="01260CC6" w14:textId="77777777" w:rsidR="00D867EC" w:rsidRPr="00D867EC" w:rsidRDefault="00D867EC" w:rsidP="00D867EC">
      <w:pPr>
        <w:pStyle w:val="ListParagraph"/>
        <w:numPr>
          <w:ilvl w:val="0"/>
          <w:numId w:val="10"/>
        </w:numPr>
        <w:spacing w:after="0" w:line="240" w:lineRule="auto"/>
        <w:jc w:val="both"/>
        <w:rPr>
          <w:rFonts w:ascii="Arial" w:eastAsia="Times New Roman" w:hAnsi="Arial" w:cs="Arial"/>
          <w:color w:val="0B0C0C"/>
          <w:sz w:val="24"/>
          <w:szCs w:val="24"/>
          <w:lang w:eastAsia="en-GB"/>
        </w:rPr>
      </w:pPr>
      <w:r w:rsidRPr="00D867EC">
        <w:rPr>
          <w:rFonts w:ascii="Arial" w:eastAsia="Times New Roman" w:hAnsi="Arial" w:cs="Arial"/>
          <w:color w:val="0B0C0C"/>
          <w:sz w:val="24"/>
          <w:szCs w:val="24"/>
          <w:lang w:eastAsia="en-GB"/>
        </w:rPr>
        <w:t xml:space="preserve">grant the licence in respect of any or </w:t>
      </w:r>
      <w:proofErr w:type="gramStart"/>
      <w:r w:rsidRPr="00D867EC">
        <w:rPr>
          <w:rFonts w:ascii="Arial" w:eastAsia="Times New Roman" w:hAnsi="Arial" w:cs="Arial"/>
          <w:color w:val="0B0C0C"/>
          <w:sz w:val="24"/>
          <w:szCs w:val="24"/>
          <w:lang w:eastAsia="en-GB"/>
        </w:rPr>
        <w:t>all of</w:t>
      </w:r>
      <w:proofErr w:type="gramEnd"/>
      <w:r w:rsidRPr="00D867EC">
        <w:rPr>
          <w:rFonts w:ascii="Arial" w:eastAsia="Times New Roman" w:hAnsi="Arial" w:cs="Arial"/>
          <w:color w:val="0B0C0C"/>
          <w:sz w:val="24"/>
          <w:szCs w:val="24"/>
          <w:lang w:eastAsia="en-GB"/>
        </w:rPr>
        <w:t xml:space="preserve"> the purposes specified in the application,</w:t>
      </w:r>
    </w:p>
    <w:p w14:paraId="2BC4B377" w14:textId="77777777" w:rsidR="00D867EC" w:rsidRPr="00D867EC" w:rsidRDefault="00D867EC" w:rsidP="00D867EC">
      <w:pPr>
        <w:pStyle w:val="ListParagraph"/>
        <w:numPr>
          <w:ilvl w:val="0"/>
          <w:numId w:val="10"/>
        </w:numPr>
        <w:spacing w:after="0" w:line="240" w:lineRule="auto"/>
        <w:jc w:val="both"/>
        <w:rPr>
          <w:rFonts w:ascii="Arial" w:eastAsia="Times New Roman" w:hAnsi="Arial" w:cs="Arial"/>
          <w:color w:val="0B0C0C"/>
          <w:sz w:val="24"/>
          <w:szCs w:val="24"/>
          <w:lang w:eastAsia="en-GB"/>
        </w:rPr>
      </w:pPr>
      <w:r w:rsidRPr="00D867EC">
        <w:rPr>
          <w:rFonts w:ascii="Arial" w:eastAsia="Times New Roman" w:hAnsi="Arial" w:cs="Arial"/>
          <w:color w:val="0B0C0C"/>
          <w:sz w:val="24"/>
          <w:szCs w:val="24"/>
          <w:lang w:eastAsia="en-GB"/>
        </w:rPr>
        <w:t xml:space="preserve">grant the licence for some or </w:t>
      </w:r>
      <w:proofErr w:type="gramStart"/>
      <w:r w:rsidRPr="00D867EC">
        <w:rPr>
          <w:rFonts w:ascii="Arial" w:eastAsia="Times New Roman" w:hAnsi="Arial" w:cs="Arial"/>
          <w:color w:val="0B0C0C"/>
          <w:sz w:val="24"/>
          <w:szCs w:val="24"/>
          <w:lang w:eastAsia="en-GB"/>
        </w:rPr>
        <w:t>all of</w:t>
      </w:r>
      <w:proofErr w:type="gramEnd"/>
      <w:r w:rsidRPr="00D867EC">
        <w:rPr>
          <w:rFonts w:ascii="Arial" w:eastAsia="Times New Roman" w:hAnsi="Arial" w:cs="Arial"/>
          <w:color w:val="0B0C0C"/>
          <w:sz w:val="24"/>
          <w:szCs w:val="24"/>
          <w:lang w:eastAsia="en-GB"/>
        </w:rPr>
        <w:t xml:space="preserve"> the part of the highway specified in the application, and impose conditions, or</w:t>
      </w:r>
    </w:p>
    <w:p w14:paraId="3425A42A" w14:textId="77777777" w:rsidR="00D867EC" w:rsidRPr="00D867EC" w:rsidRDefault="00D867EC" w:rsidP="00D867EC">
      <w:pPr>
        <w:pStyle w:val="ListParagraph"/>
        <w:numPr>
          <w:ilvl w:val="0"/>
          <w:numId w:val="10"/>
        </w:numPr>
        <w:spacing w:after="0" w:line="240" w:lineRule="auto"/>
        <w:jc w:val="both"/>
        <w:rPr>
          <w:rFonts w:ascii="Arial" w:eastAsia="Times New Roman" w:hAnsi="Arial" w:cs="Arial"/>
          <w:color w:val="0B0C0C"/>
          <w:sz w:val="24"/>
          <w:szCs w:val="24"/>
          <w:lang w:eastAsia="en-GB"/>
        </w:rPr>
      </w:pPr>
      <w:r w:rsidRPr="00D867EC">
        <w:rPr>
          <w:rFonts w:ascii="Arial" w:eastAsia="Times New Roman" w:hAnsi="Arial" w:cs="Arial"/>
          <w:color w:val="0B0C0C"/>
          <w:sz w:val="24"/>
          <w:szCs w:val="24"/>
          <w:lang w:eastAsia="en-GB"/>
        </w:rPr>
        <w:t>refuse the application.</w:t>
      </w:r>
    </w:p>
    <w:p w14:paraId="2317ACA0" w14:textId="77777777" w:rsidR="00D867EC" w:rsidRPr="00D867EC" w:rsidRDefault="00D867EC" w:rsidP="00D867EC">
      <w:pPr>
        <w:jc w:val="both"/>
        <w:rPr>
          <w:rFonts w:ascii="Arial" w:hAnsi="Arial" w:cs="Arial"/>
          <w:sz w:val="24"/>
          <w:szCs w:val="24"/>
          <w:lang w:eastAsia="en-GB"/>
        </w:rPr>
      </w:pPr>
    </w:p>
    <w:p w14:paraId="5E462B49" w14:textId="77777777" w:rsidR="008848AD" w:rsidRDefault="008848AD" w:rsidP="008848AD">
      <w:pPr>
        <w:rPr>
          <w:rFonts w:ascii="Arial" w:hAnsi="Arial" w:cs="Arial"/>
          <w:sz w:val="24"/>
          <w:szCs w:val="24"/>
          <w:lang w:eastAsia="en-GB"/>
        </w:rPr>
      </w:pPr>
      <w:r>
        <w:rPr>
          <w:rFonts w:ascii="Arial" w:hAnsi="Arial" w:cs="Arial"/>
          <w:sz w:val="24"/>
          <w:szCs w:val="24"/>
          <w:lang w:eastAsia="en-GB"/>
        </w:rPr>
        <w:t>A licence will expire on 30 September 2021 if a determination is made by the local authority within 14 days.</w:t>
      </w:r>
    </w:p>
    <w:p w14:paraId="64B8375D" w14:textId="5CB87484" w:rsidR="00D867EC" w:rsidRPr="00D867EC" w:rsidRDefault="00D867EC" w:rsidP="00906028">
      <w:pPr>
        <w:rPr>
          <w:rFonts w:ascii="Arial" w:hAnsi="Arial" w:cs="Arial"/>
          <w:sz w:val="24"/>
          <w:szCs w:val="24"/>
          <w:lang w:eastAsia="en-GB"/>
        </w:rPr>
      </w:pPr>
      <w:r w:rsidRPr="00D867EC">
        <w:rPr>
          <w:rFonts w:ascii="Arial" w:hAnsi="Arial" w:cs="Arial"/>
          <w:sz w:val="24"/>
          <w:szCs w:val="24"/>
          <w:lang w:eastAsia="en-GB"/>
        </w:rPr>
        <w:t xml:space="preserve">If the local authority does not determine the application within the </w:t>
      </w:r>
      <w:r w:rsidR="008848AD">
        <w:rPr>
          <w:rFonts w:ascii="Arial" w:hAnsi="Arial" w:cs="Arial"/>
          <w:sz w:val="24"/>
          <w:szCs w:val="24"/>
          <w:lang w:eastAsia="en-GB"/>
        </w:rPr>
        <w:t>14</w:t>
      </w:r>
      <w:r w:rsidRPr="00D867EC">
        <w:rPr>
          <w:rFonts w:ascii="Arial" w:hAnsi="Arial" w:cs="Arial"/>
          <w:sz w:val="24"/>
          <w:szCs w:val="24"/>
          <w:lang w:eastAsia="en-GB"/>
        </w:rPr>
        <w:t xml:space="preserve"> day</w:t>
      </w:r>
      <w:r w:rsidR="008848AD">
        <w:rPr>
          <w:rFonts w:ascii="Arial" w:hAnsi="Arial" w:cs="Arial"/>
          <w:sz w:val="24"/>
          <w:szCs w:val="24"/>
          <w:lang w:eastAsia="en-GB"/>
        </w:rPr>
        <w:t>s</w:t>
      </w:r>
      <w:r w:rsidRPr="00D867EC">
        <w:rPr>
          <w:rFonts w:ascii="Arial" w:hAnsi="Arial" w:cs="Arial"/>
          <w:sz w:val="24"/>
          <w:szCs w:val="24"/>
          <w:lang w:eastAsia="en-GB"/>
        </w:rPr>
        <w:t xml:space="preserve"> period, the application will be deemed to have been granted</w:t>
      </w:r>
      <w:r w:rsidR="008848AD">
        <w:rPr>
          <w:rFonts w:ascii="Arial" w:hAnsi="Arial" w:cs="Arial"/>
          <w:sz w:val="24"/>
          <w:szCs w:val="24"/>
          <w:lang w:eastAsia="en-GB"/>
        </w:rPr>
        <w:t xml:space="preserve"> for a year.</w:t>
      </w:r>
    </w:p>
    <w:p w14:paraId="0A30D81C" w14:textId="77777777" w:rsidR="00D867EC" w:rsidRPr="00D867EC" w:rsidRDefault="00D867EC" w:rsidP="00D867EC">
      <w:pPr>
        <w:jc w:val="both"/>
        <w:rPr>
          <w:rFonts w:ascii="Arial" w:hAnsi="Arial" w:cs="Arial"/>
          <w:sz w:val="24"/>
          <w:szCs w:val="24"/>
        </w:rPr>
      </w:pPr>
      <w:r w:rsidRPr="00D867EC">
        <w:rPr>
          <w:rFonts w:ascii="Arial" w:hAnsi="Arial" w:cs="Arial"/>
          <w:sz w:val="24"/>
          <w:szCs w:val="24"/>
        </w:rPr>
        <w:t xml:space="preserve">On approving the application, the Council will issue a Pavement Licence to which conditions will be attached.  The licence will also contain specific terms such as days and hours when tables and chairs are permitted and appearance and location of the furniture corresponding to the application. </w:t>
      </w:r>
    </w:p>
    <w:p w14:paraId="0EDF5E2D" w14:textId="5D8C3A93" w:rsidR="00402C72" w:rsidRPr="00A616FA" w:rsidRDefault="00D867EC" w:rsidP="00A616FA">
      <w:pPr>
        <w:jc w:val="both"/>
        <w:rPr>
          <w:rFonts w:ascii="Arial" w:hAnsi="Arial" w:cs="Arial"/>
          <w:sz w:val="24"/>
          <w:szCs w:val="24"/>
        </w:rPr>
      </w:pPr>
      <w:r w:rsidRPr="00D867EC">
        <w:rPr>
          <w:rFonts w:ascii="Arial" w:hAnsi="Arial" w:cs="Arial"/>
          <w:sz w:val="24"/>
          <w:szCs w:val="24"/>
        </w:rPr>
        <w:t>A copy of the Council’s standard conditions</w:t>
      </w:r>
      <w:r w:rsidR="00C04B4E">
        <w:rPr>
          <w:rFonts w:ascii="Arial" w:hAnsi="Arial" w:cs="Arial"/>
          <w:sz w:val="24"/>
          <w:szCs w:val="24"/>
        </w:rPr>
        <w:t xml:space="preserve"> and the National Conditions</w:t>
      </w:r>
      <w:r w:rsidRPr="00D867EC">
        <w:rPr>
          <w:rFonts w:ascii="Arial" w:hAnsi="Arial" w:cs="Arial"/>
          <w:sz w:val="24"/>
          <w:szCs w:val="24"/>
        </w:rPr>
        <w:t xml:space="preserve"> which will be attached to all Pavement Licences</w:t>
      </w:r>
      <w:r w:rsidR="00A616FA">
        <w:rPr>
          <w:rFonts w:ascii="Arial" w:hAnsi="Arial" w:cs="Arial"/>
          <w:sz w:val="24"/>
          <w:szCs w:val="24"/>
        </w:rPr>
        <w:t xml:space="preserve"> is available on our website </w:t>
      </w:r>
      <w:hyperlink r:id="rId13" w:history="1">
        <w:r w:rsidR="00A616FA" w:rsidRPr="00B05960">
          <w:rPr>
            <w:rStyle w:val="Hyperlink"/>
            <w:rFonts w:ascii="Arial" w:hAnsi="Arial" w:cs="Arial"/>
            <w:sz w:val="24"/>
            <w:szCs w:val="24"/>
          </w:rPr>
          <w:t>www.easthants.gov.uk</w:t>
        </w:r>
      </w:hyperlink>
      <w:r w:rsidR="00A616FA">
        <w:rPr>
          <w:rFonts w:ascii="Arial" w:hAnsi="Arial" w:cs="Arial"/>
          <w:sz w:val="24"/>
          <w:szCs w:val="24"/>
        </w:rPr>
        <w:t xml:space="preserve"> </w:t>
      </w:r>
      <w:r w:rsidRPr="00D867EC">
        <w:rPr>
          <w:rFonts w:ascii="Arial" w:hAnsi="Arial" w:cs="Arial"/>
          <w:sz w:val="24"/>
          <w:szCs w:val="24"/>
        </w:rPr>
        <w:t>Additional conditions may be attached if the Council considers it appropriate in the circumstances of any particular case.</w:t>
      </w:r>
    </w:p>
    <w:p w14:paraId="2A2C9A13" w14:textId="67AFF03E" w:rsidR="00402C72" w:rsidRDefault="00402C72" w:rsidP="00402C72">
      <w:pPr>
        <w:pStyle w:val="SummaryNormal"/>
        <w:numPr>
          <w:ilvl w:val="0"/>
          <w:numId w:val="1"/>
        </w:numPr>
        <w:tabs>
          <w:tab w:val="clear" w:pos="902"/>
        </w:tabs>
        <w:spacing w:before="0"/>
        <w:jc w:val="both"/>
        <w:rPr>
          <w:rFonts w:cs="Arial"/>
          <w:b/>
          <w:caps/>
        </w:rPr>
      </w:pPr>
      <w:r w:rsidRPr="00D867EC">
        <w:rPr>
          <w:rFonts w:cs="Arial"/>
          <w:b/>
          <w:caps/>
        </w:rPr>
        <w:t xml:space="preserve"> </w:t>
      </w:r>
      <w:r w:rsidRPr="00C04B4E">
        <w:rPr>
          <w:rFonts w:cs="Arial"/>
          <w:b/>
          <w:caps/>
        </w:rPr>
        <w:t>MARKET DAYS</w:t>
      </w:r>
    </w:p>
    <w:p w14:paraId="63A0685E" w14:textId="77777777" w:rsidR="00C04B4E" w:rsidRPr="00C04B4E" w:rsidRDefault="00C04B4E" w:rsidP="00C04B4E">
      <w:pPr>
        <w:pStyle w:val="SummaryNormal"/>
        <w:tabs>
          <w:tab w:val="clear" w:pos="902"/>
        </w:tabs>
        <w:spacing w:before="0"/>
        <w:ind w:left="390"/>
        <w:jc w:val="both"/>
        <w:rPr>
          <w:rFonts w:cs="Arial"/>
          <w:b/>
          <w:caps/>
        </w:rPr>
      </w:pPr>
    </w:p>
    <w:p w14:paraId="0C1F8773" w14:textId="6471ABC4" w:rsidR="005E48F6" w:rsidRPr="00D867EC" w:rsidRDefault="00A616FA" w:rsidP="00A616FA">
      <w:pPr>
        <w:pStyle w:val="SummaryNormal"/>
        <w:tabs>
          <w:tab w:val="clear" w:pos="902"/>
        </w:tabs>
        <w:spacing w:before="0"/>
        <w:ind w:left="0"/>
        <w:jc w:val="both"/>
        <w:rPr>
          <w:rFonts w:cs="Arial"/>
        </w:rPr>
      </w:pPr>
      <w:r w:rsidRPr="00C04B4E">
        <w:t xml:space="preserve">Where licences give consent to trade in the town </w:t>
      </w:r>
      <w:r w:rsidR="00906028" w:rsidRPr="00C04B4E">
        <w:t>centres,</w:t>
      </w:r>
      <w:r w:rsidRPr="00C04B4E">
        <w:t xml:space="preserve"> they may not be able to do so on market days if the licensed area includes an area upon which a market is held.</w:t>
      </w:r>
      <w:r>
        <w:t xml:space="preserve">   </w:t>
      </w:r>
    </w:p>
    <w:sectPr w:rsidR="005E48F6" w:rsidRPr="00D867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6E3635" w14:textId="77777777" w:rsidR="0065263E" w:rsidRDefault="0065263E" w:rsidP="0065263E">
      <w:pPr>
        <w:spacing w:after="0" w:line="240" w:lineRule="auto"/>
      </w:pPr>
      <w:r>
        <w:separator/>
      </w:r>
    </w:p>
  </w:endnote>
  <w:endnote w:type="continuationSeparator" w:id="0">
    <w:p w14:paraId="6BE41B58" w14:textId="77777777" w:rsidR="0065263E" w:rsidRDefault="0065263E" w:rsidP="00652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B6407" w14:textId="77777777" w:rsidR="0065263E" w:rsidRDefault="0065263E" w:rsidP="0065263E">
      <w:pPr>
        <w:spacing w:after="0" w:line="240" w:lineRule="auto"/>
      </w:pPr>
      <w:r>
        <w:separator/>
      </w:r>
    </w:p>
  </w:footnote>
  <w:footnote w:type="continuationSeparator" w:id="0">
    <w:p w14:paraId="7696D07B" w14:textId="77777777" w:rsidR="0065263E" w:rsidRDefault="0065263E" w:rsidP="00652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A740A"/>
    <w:multiLevelType w:val="hybridMultilevel"/>
    <w:tmpl w:val="041AA1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8501B"/>
    <w:multiLevelType w:val="multilevel"/>
    <w:tmpl w:val="E8F82A24"/>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92254A1"/>
    <w:multiLevelType w:val="hybridMultilevel"/>
    <w:tmpl w:val="C5A4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65AC3"/>
    <w:multiLevelType w:val="hybridMultilevel"/>
    <w:tmpl w:val="895E62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533365"/>
    <w:multiLevelType w:val="hybridMultilevel"/>
    <w:tmpl w:val="D27E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81F12"/>
    <w:multiLevelType w:val="hybridMultilevel"/>
    <w:tmpl w:val="C66830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F504C5"/>
    <w:multiLevelType w:val="hybridMultilevel"/>
    <w:tmpl w:val="484AB804"/>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7" w15:restartNumberingAfterBreak="0">
    <w:nsid w:val="693F580F"/>
    <w:multiLevelType w:val="hybridMultilevel"/>
    <w:tmpl w:val="21D0A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1B1D43"/>
    <w:multiLevelType w:val="hybridMultilevel"/>
    <w:tmpl w:val="8320D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A2F25E4"/>
    <w:multiLevelType w:val="hybridMultilevel"/>
    <w:tmpl w:val="9D509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0D225F"/>
    <w:multiLevelType w:val="hybridMultilevel"/>
    <w:tmpl w:val="C26E6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4"/>
  </w:num>
  <w:num w:numId="6">
    <w:abstractNumId w:val="2"/>
  </w:num>
  <w:num w:numId="7">
    <w:abstractNumId w:val="9"/>
  </w:num>
  <w:num w:numId="8">
    <w:abstractNumId w:val="7"/>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3E"/>
    <w:rsid w:val="00033A4A"/>
    <w:rsid w:val="00125FAE"/>
    <w:rsid w:val="002A128B"/>
    <w:rsid w:val="002C49AC"/>
    <w:rsid w:val="00402C72"/>
    <w:rsid w:val="005D7D45"/>
    <w:rsid w:val="005E48F6"/>
    <w:rsid w:val="005E7CC0"/>
    <w:rsid w:val="0065263E"/>
    <w:rsid w:val="006C7B45"/>
    <w:rsid w:val="00851634"/>
    <w:rsid w:val="008848AD"/>
    <w:rsid w:val="008B191E"/>
    <w:rsid w:val="00906028"/>
    <w:rsid w:val="00922E19"/>
    <w:rsid w:val="009727A6"/>
    <w:rsid w:val="00A14EA1"/>
    <w:rsid w:val="00A15A49"/>
    <w:rsid w:val="00A616FA"/>
    <w:rsid w:val="00A772A0"/>
    <w:rsid w:val="00C04B4E"/>
    <w:rsid w:val="00C35537"/>
    <w:rsid w:val="00D27FF4"/>
    <w:rsid w:val="00D50925"/>
    <w:rsid w:val="00D867EC"/>
    <w:rsid w:val="00E27EF1"/>
    <w:rsid w:val="00E9531F"/>
    <w:rsid w:val="00EC4809"/>
    <w:rsid w:val="00EC6B58"/>
    <w:rsid w:val="00F01ECA"/>
    <w:rsid w:val="00F24094"/>
    <w:rsid w:val="00F817F7"/>
    <w:rsid w:val="00FA0774"/>
    <w:rsid w:val="00FA5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9F62B8"/>
  <w15:chartTrackingRefBased/>
  <w15:docId w15:val="{56C9001B-EB6F-46B7-889B-CA51ECB6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6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63E"/>
  </w:style>
  <w:style w:type="paragraph" w:styleId="Footer">
    <w:name w:val="footer"/>
    <w:basedOn w:val="Normal"/>
    <w:link w:val="FooterChar"/>
    <w:uiPriority w:val="99"/>
    <w:unhideWhenUsed/>
    <w:rsid w:val="006526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63E"/>
  </w:style>
  <w:style w:type="paragraph" w:customStyle="1" w:styleId="SummaryNormal">
    <w:name w:val="Summary Normal"/>
    <w:basedOn w:val="Normal"/>
    <w:rsid w:val="00402C72"/>
    <w:pPr>
      <w:tabs>
        <w:tab w:val="left" w:pos="902"/>
      </w:tabs>
      <w:spacing w:before="120" w:after="0" w:line="240" w:lineRule="auto"/>
      <w:ind w:left="360"/>
    </w:pPr>
    <w:rPr>
      <w:rFonts w:ascii="Arial" w:eastAsia="Times New Roman" w:hAnsi="Arial" w:cs="Times New Roman"/>
      <w:sz w:val="24"/>
      <w:szCs w:val="24"/>
    </w:rPr>
  </w:style>
  <w:style w:type="paragraph" w:styleId="ListParagraph">
    <w:name w:val="List Paragraph"/>
    <w:basedOn w:val="Normal"/>
    <w:uiPriority w:val="34"/>
    <w:qFormat/>
    <w:rsid w:val="00402C72"/>
    <w:pPr>
      <w:ind w:left="720"/>
      <w:contextualSpacing/>
    </w:pPr>
  </w:style>
  <w:style w:type="character" w:styleId="Hyperlink">
    <w:name w:val="Hyperlink"/>
    <w:basedOn w:val="DefaultParagraphFont"/>
    <w:uiPriority w:val="99"/>
    <w:unhideWhenUsed/>
    <w:rsid w:val="005E7CC0"/>
    <w:rPr>
      <w:color w:val="0563C1" w:themeColor="hyperlink"/>
      <w:u w:val="single"/>
    </w:rPr>
  </w:style>
  <w:style w:type="character" w:styleId="UnresolvedMention">
    <w:name w:val="Unresolved Mention"/>
    <w:basedOn w:val="DefaultParagraphFont"/>
    <w:uiPriority w:val="99"/>
    <w:semiHidden/>
    <w:unhideWhenUsed/>
    <w:rsid w:val="005E7CC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5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easthants.gov.uk" TargetMode="External"/><Relationship Id="rId13" Type="http://schemas.openxmlformats.org/officeDocument/2006/relationships/hyperlink" Target="http://www.easthants.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inclusive-mo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hants.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censing@easthants.gov.uk" TargetMode="External"/><Relationship Id="rId4" Type="http://schemas.openxmlformats.org/officeDocument/2006/relationships/webSettings" Target="webSettings.xml"/><Relationship Id="rId9" Type="http://schemas.openxmlformats.org/officeDocument/2006/relationships/hyperlink" Target="mailto:licensing@easthants.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5</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Hadaway, Hayley</dc:creator>
  <cp:keywords/>
  <dc:description/>
  <cp:lastModifiedBy>Ayling, Hannah</cp:lastModifiedBy>
  <cp:revision>21</cp:revision>
  <dcterms:created xsi:type="dcterms:W3CDTF">2020-07-09T09:34:00Z</dcterms:created>
  <dcterms:modified xsi:type="dcterms:W3CDTF">2021-04-09T15:24:00Z</dcterms:modified>
</cp:coreProperties>
</file>