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2A57" w14:textId="77777777" w:rsidR="00B44A6E" w:rsidRDefault="00B44A6E"/>
    <w:p w14:paraId="3DF5DCBE" w14:textId="6E466895" w:rsidR="00B44A6E" w:rsidRDefault="00B44A6E" w:rsidP="00B44A6E">
      <w:pPr>
        <w:ind w:firstLine="1418"/>
      </w:pPr>
      <w:r>
        <w:rPr>
          <w:noProof/>
        </w:rPr>
        <w:drawing>
          <wp:inline distT="0" distB="0" distL="0" distR="0" wp14:anchorId="6F103065" wp14:editId="244E635B">
            <wp:extent cx="6023610" cy="1200785"/>
            <wp:effectExtent l="0" t="0" r="0" b="0"/>
            <wp:docPr id="1763197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3610" cy="1200785"/>
                    </a:xfrm>
                    <a:prstGeom prst="rect">
                      <a:avLst/>
                    </a:prstGeom>
                    <a:noFill/>
                  </pic:spPr>
                </pic:pic>
              </a:graphicData>
            </a:graphic>
          </wp:inline>
        </w:drawing>
      </w:r>
    </w:p>
    <w:p w14:paraId="77364AD1" w14:textId="77777777" w:rsidR="00B44A6E" w:rsidRDefault="00B44A6E"/>
    <w:p w14:paraId="124B5DBC" w14:textId="26163FBC" w:rsidR="00947479" w:rsidRPr="0079141C" w:rsidRDefault="0079141C" w:rsidP="00947479">
      <w:pPr>
        <w:jc w:val="both"/>
        <w:rPr>
          <w:rFonts w:eastAsia="Times New Roman"/>
          <w:b/>
          <w:bCs/>
          <w:u w:val="single"/>
        </w:rPr>
      </w:pPr>
      <w:bookmarkStart w:id="0" w:name="_Hlk162360050"/>
      <w:r w:rsidRPr="0079141C">
        <w:rPr>
          <w:rFonts w:eastAsia="Times New Roman"/>
          <w:b/>
          <w:bCs/>
          <w:u w:val="single"/>
        </w:rPr>
        <w:t xml:space="preserve">BUILDING REGULATION APPLICATION </w:t>
      </w:r>
      <w:r w:rsidR="00446773">
        <w:rPr>
          <w:rFonts w:eastAsia="Times New Roman"/>
          <w:b/>
          <w:bCs/>
          <w:u w:val="single"/>
        </w:rPr>
        <w:t xml:space="preserve">SITE </w:t>
      </w:r>
      <w:r w:rsidRPr="0079141C">
        <w:rPr>
          <w:rFonts w:eastAsia="Times New Roman"/>
          <w:b/>
          <w:bCs/>
          <w:u w:val="single"/>
        </w:rPr>
        <w:t>INSPECTION GUIDE</w:t>
      </w:r>
    </w:p>
    <w:p w14:paraId="7057C2AD" w14:textId="77777777" w:rsidR="00947479" w:rsidRPr="00F31D0E" w:rsidRDefault="00947479" w:rsidP="00947479">
      <w:pPr>
        <w:jc w:val="both"/>
        <w:rPr>
          <w:rFonts w:eastAsia="Times New Roman"/>
          <w:b/>
          <w:bCs/>
        </w:rPr>
      </w:pPr>
    </w:p>
    <w:p w14:paraId="71D460E2" w14:textId="77777777" w:rsidR="00947479" w:rsidRPr="00B5784A" w:rsidRDefault="00947479" w:rsidP="00947479">
      <w:pPr>
        <w:pStyle w:val="Default"/>
        <w:jc w:val="both"/>
        <w:rPr>
          <w:color w:val="auto"/>
        </w:rPr>
      </w:pPr>
      <w:r w:rsidRPr="00B5784A">
        <w:rPr>
          <w:color w:val="auto"/>
        </w:rPr>
        <w:t xml:space="preserve">The undertaking of site inspections is a key element of our overall service to the project. It </w:t>
      </w:r>
      <w:r>
        <w:rPr>
          <w:color w:val="auto"/>
        </w:rPr>
        <w:t>is the responsibility of t</w:t>
      </w:r>
      <w:r w:rsidRPr="00B5784A">
        <w:rPr>
          <w:color w:val="auto"/>
        </w:rPr>
        <w:t>he person carrying out the building work to ensure suitable notification</w:t>
      </w:r>
      <w:r>
        <w:rPr>
          <w:color w:val="auto"/>
        </w:rPr>
        <w:t>s</w:t>
      </w:r>
      <w:r w:rsidRPr="00B5784A">
        <w:rPr>
          <w:color w:val="auto"/>
        </w:rPr>
        <w:t xml:space="preserve"> a</w:t>
      </w:r>
      <w:r>
        <w:rPr>
          <w:color w:val="auto"/>
        </w:rPr>
        <w:t>re</w:t>
      </w:r>
      <w:r w:rsidRPr="00B5784A">
        <w:rPr>
          <w:color w:val="auto"/>
        </w:rPr>
        <w:t xml:space="preserve"> made </w:t>
      </w:r>
      <w:r>
        <w:rPr>
          <w:color w:val="auto"/>
        </w:rPr>
        <w:t xml:space="preserve">and access provided </w:t>
      </w:r>
      <w:r w:rsidRPr="00B5784A">
        <w:rPr>
          <w:color w:val="auto"/>
        </w:rPr>
        <w:t xml:space="preserve">for the works to be inspected. </w:t>
      </w:r>
    </w:p>
    <w:p w14:paraId="7B95C20C" w14:textId="77777777" w:rsidR="00947479" w:rsidRDefault="00947479" w:rsidP="00947479">
      <w:pPr>
        <w:pStyle w:val="Default"/>
        <w:jc w:val="both"/>
        <w:rPr>
          <w:color w:val="auto"/>
        </w:rPr>
      </w:pPr>
    </w:p>
    <w:p w14:paraId="3B42419E" w14:textId="77777777" w:rsidR="00947479" w:rsidRDefault="00947479" w:rsidP="00947479">
      <w:pPr>
        <w:pStyle w:val="Default"/>
        <w:jc w:val="both"/>
        <w:rPr>
          <w:color w:val="auto"/>
        </w:rPr>
      </w:pPr>
      <w:r>
        <w:rPr>
          <w:color w:val="auto"/>
        </w:rPr>
        <w:t>T</w:t>
      </w:r>
      <w:r w:rsidRPr="00B5784A">
        <w:rPr>
          <w:color w:val="auto"/>
        </w:rPr>
        <w:t xml:space="preserve">he Client </w:t>
      </w:r>
      <w:r>
        <w:rPr>
          <w:color w:val="auto"/>
        </w:rPr>
        <w:t xml:space="preserve">has a legal duty </w:t>
      </w:r>
      <w:r w:rsidRPr="00B5784A">
        <w:rPr>
          <w:color w:val="auto"/>
        </w:rPr>
        <w:t xml:space="preserve">to ensure suitable arrangements exist to plan, manage and monitor the building work to ensure compliance with the Building Regulations. </w:t>
      </w:r>
    </w:p>
    <w:p w14:paraId="77DC1C97" w14:textId="77777777" w:rsidR="00947479" w:rsidRDefault="00947479" w:rsidP="00947479">
      <w:pPr>
        <w:pStyle w:val="Default"/>
        <w:jc w:val="both"/>
        <w:rPr>
          <w:color w:val="auto"/>
        </w:rPr>
      </w:pPr>
    </w:p>
    <w:p w14:paraId="5241D706" w14:textId="77777777" w:rsidR="00947479" w:rsidRDefault="00947479" w:rsidP="00947479">
      <w:pPr>
        <w:pStyle w:val="Default"/>
        <w:jc w:val="both"/>
        <w:rPr>
          <w:color w:val="auto"/>
        </w:rPr>
      </w:pPr>
      <w:r>
        <w:rPr>
          <w:color w:val="auto"/>
        </w:rPr>
        <w:t xml:space="preserve">Please note that a site inspection report will be emailed to the Client within 5 working days of each inspection being carried out. </w:t>
      </w:r>
    </w:p>
    <w:p w14:paraId="42E2D8EC" w14:textId="77777777" w:rsidR="00947479" w:rsidRDefault="00947479" w:rsidP="00947479">
      <w:pPr>
        <w:pStyle w:val="Default"/>
        <w:jc w:val="both"/>
        <w:rPr>
          <w:color w:val="auto"/>
        </w:rPr>
      </w:pPr>
    </w:p>
    <w:p w14:paraId="13A8A41D" w14:textId="77777777" w:rsidR="00947479" w:rsidRPr="002D487A" w:rsidRDefault="00947479" w:rsidP="00947479">
      <w:pPr>
        <w:pStyle w:val="Default"/>
        <w:jc w:val="both"/>
        <w:rPr>
          <w:color w:val="auto"/>
        </w:rPr>
      </w:pPr>
      <w:r w:rsidRPr="00B5784A">
        <w:rPr>
          <w:color w:val="auto"/>
        </w:rPr>
        <w:t xml:space="preserve">The following table (for domestic projects) provides </w:t>
      </w:r>
      <w:r w:rsidRPr="00B5784A">
        <w:rPr>
          <w:b/>
          <w:bCs/>
          <w:color w:val="auto"/>
        </w:rPr>
        <w:t xml:space="preserve">guidance </w:t>
      </w:r>
      <w:r w:rsidRPr="00B5784A">
        <w:rPr>
          <w:color w:val="auto"/>
        </w:rPr>
        <w:t>for where notification is r</w:t>
      </w:r>
      <w:r>
        <w:rPr>
          <w:color w:val="auto"/>
        </w:rPr>
        <w:t>equired</w:t>
      </w:r>
      <w:r w:rsidRPr="00B5784A">
        <w:rPr>
          <w:color w:val="auto"/>
        </w:rPr>
        <w:t xml:space="preserve"> - failure to provide notification may result in </w:t>
      </w:r>
      <w:r>
        <w:rPr>
          <w:color w:val="auto"/>
        </w:rPr>
        <w:t xml:space="preserve">a </w:t>
      </w:r>
      <w:r w:rsidRPr="00B5784A">
        <w:rPr>
          <w:color w:val="auto"/>
        </w:rPr>
        <w:t xml:space="preserve">delay in our issuing the </w:t>
      </w:r>
      <w:r>
        <w:rPr>
          <w:color w:val="auto"/>
        </w:rPr>
        <w:t>completion</w:t>
      </w:r>
      <w:r w:rsidRPr="00B5784A">
        <w:rPr>
          <w:color w:val="auto"/>
        </w:rPr>
        <w:t xml:space="preserve"> certificate. The Registered Building Inspector carrying out the work will advise on site when the next inspection will be required. Physical site inspections will be at the discretion of the Inspector who may in some circumstances accept photographic evidence and will discuss the project-specific inspection regime </w:t>
      </w:r>
      <w:r>
        <w:rPr>
          <w:color w:val="auto"/>
        </w:rPr>
        <w:t>at</w:t>
      </w:r>
      <w:r w:rsidRPr="00B5784A">
        <w:rPr>
          <w:color w:val="auto"/>
        </w:rPr>
        <w:t xml:space="preserve"> the start of the project. For larger/more complex commercial projects the table below may not identify the required inspections, and these will be determined by </w:t>
      </w:r>
      <w:r>
        <w:rPr>
          <w:color w:val="auto"/>
        </w:rPr>
        <w:t>the</w:t>
      </w:r>
      <w:r w:rsidRPr="00B5784A">
        <w:rPr>
          <w:color w:val="auto"/>
        </w:rPr>
        <w:t xml:space="preserve"> surveyor</w:t>
      </w:r>
      <w:r>
        <w:rPr>
          <w:color w:val="auto"/>
          <w:sz w:val="22"/>
          <w:szCs w:val="22"/>
        </w:rPr>
        <w:t xml:space="preserve">. </w:t>
      </w:r>
    </w:p>
    <w:p w14:paraId="47AC9FDC" w14:textId="77777777" w:rsidR="00947479" w:rsidRPr="000D12D1" w:rsidRDefault="00947479" w:rsidP="00947479">
      <w:pPr>
        <w:pStyle w:val="Default"/>
        <w:jc w:val="both"/>
        <w:rPr>
          <w:color w:val="auto"/>
          <w:sz w:val="22"/>
          <w:szCs w:val="22"/>
        </w:rPr>
      </w:pPr>
    </w:p>
    <w:tbl>
      <w:tblPr>
        <w:tblStyle w:val="TableGrid"/>
        <w:tblW w:w="9488" w:type="dxa"/>
        <w:jc w:val="center"/>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82"/>
        <w:gridCol w:w="1097"/>
        <w:gridCol w:w="1177"/>
        <w:gridCol w:w="1177"/>
        <w:gridCol w:w="1035"/>
        <w:gridCol w:w="1067"/>
        <w:gridCol w:w="1277"/>
        <w:gridCol w:w="1076"/>
      </w:tblGrid>
      <w:tr w:rsidR="00947479" w14:paraId="55427768" w14:textId="77777777" w:rsidTr="001B011D">
        <w:trPr>
          <w:trHeight w:val="278"/>
          <w:jc w:val="center"/>
        </w:trPr>
        <w:tc>
          <w:tcPr>
            <w:tcW w:w="1602" w:type="dxa"/>
            <w:vMerge w:val="restart"/>
            <w:tcBorders>
              <w:left w:val="single" w:sz="4" w:space="0" w:color="auto"/>
              <w:right w:val="single" w:sz="4" w:space="0" w:color="auto"/>
            </w:tcBorders>
          </w:tcPr>
          <w:p w14:paraId="447DA505" w14:textId="77777777" w:rsidR="00947479" w:rsidRPr="004A02F6" w:rsidRDefault="00947479" w:rsidP="00A86FE5">
            <w:pPr>
              <w:jc w:val="center"/>
              <w:rPr>
                <w:rFonts w:eastAsia="Times New Roman"/>
                <w:sz w:val="18"/>
                <w:szCs w:val="18"/>
              </w:rPr>
            </w:pPr>
            <w:r>
              <w:rPr>
                <w:rFonts w:eastAsia="Times New Roman"/>
                <w:sz w:val="18"/>
                <w:szCs w:val="18"/>
              </w:rPr>
              <w:t>Project stage notification</w:t>
            </w:r>
          </w:p>
          <w:p w14:paraId="23309273" w14:textId="77777777" w:rsidR="00947479" w:rsidRPr="004A02F6" w:rsidRDefault="00947479" w:rsidP="00A86FE5">
            <w:pPr>
              <w:jc w:val="center"/>
              <w:rPr>
                <w:rFonts w:eastAsia="Times New Roman"/>
                <w:sz w:val="18"/>
                <w:szCs w:val="18"/>
              </w:rPr>
            </w:pPr>
          </w:p>
        </w:tc>
        <w:tc>
          <w:tcPr>
            <w:tcW w:w="7886" w:type="dxa"/>
            <w:gridSpan w:val="7"/>
            <w:tcBorders>
              <w:left w:val="single" w:sz="4" w:space="0" w:color="auto"/>
              <w:bottom w:val="single" w:sz="4" w:space="0" w:color="auto"/>
              <w:right w:val="single" w:sz="4" w:space="0" w:color="auto"/>
            </w:tcBorders>
          </w:tcPr>
          <w:p w14:paraId="196F1342" w14:textId="77777777" w:rsidR="00947479" w:rsidRPr="004A02F6" w:rsidRDefault="00947479" w:rsidP="00A86FE5">
            <w:pPr>
              <w:ind w:right="-1012"/>
              <w:jc w:val="center"/>
              <w:rPr>
                <w:rFonts w:eastAsia="Times New Roman"/>
                <w:sz w:val="18"/>
                <w:szCs w:val="18"/>
              </w:rPr>
            </w:pPr>
            <w:r>
              <w:rPr>
                <w:rFonts w:eastAsia="Times New Roman"/>
                <w:sz w:val="18"/>
                <w:szCs w:val="18"/>
              </w:rPr>
              <w:t>Project type</w:t>
            </w:r>
          </w:p>
        </w:tc>
      </w:tr>
      <w:tr w:rsidR="00947479" w14:paraId="04058219" w14:textId="77777777" w:rsidTr="001B011D">
        <w:trPr>
          <w:trHeight w:val="277"/>
          <w:jc w:val="center"/>
        </w:trPr>
        <w:tc>
          <w:tcPr>
            <w:tcW w:w="1602" w:type="dxa"/>
            <w:vMerge/>
            <w:tcBorders>
              <w:left w:val="single" w:sz="4" w:space="0" w:color="auto"/>
              <w:right w:val="single" w:sz="4" w:space="0" w:color="auto"/>
            </w:tcBorders>
          </w:tcPr>
          <w:p w14:paraId="71EBC5F7" w14:textId="77777777" w:rsidR="00947479" w:rsidRPr="004A02F6" w:rsidRDefault="00947479" w:rsidP="00A86FE5">
            <w:pPr>
              <w:jc w:val="center"/>
              <w:rPr>
                <w:rFonts w:eastAsia="Times New Roman"/>
                <w:sz w:val="18"/>
                <w:szCs w:val="18"/>
              </w:rPr>
            </w:pPr>
          </w:p>
        </w:tc>
        <w:tc>
          <w:tcPr>
            <w:tcW w:w="1097" w:type="dxa"/>
            <w:tcBorders>
              <w:top w:val="single" w:sz="4" w:space="0" w:color="auto"/>
              <w:left w:val="single" w:sz="4" w:space="0" w:color="auto"/>
              <w:right w:val="single" w:sz="4" w:space="0" w:color="auto"/>
            </w:tcBorders>
          </w:tcPr>
          <w:p w14:paraId="7D16983A" w14:textId="77777777" w:rsidR="00947479" w:rsidRPr="004A02F6" w:rsidRDefault="00947479" w:rsidP="00A86FE5">
            <w:pPr>
              <w:jc w:val="center"/>
              <w:rPr>
                <w:rFonts w:eastAsia="Times New Roman"/>
                <w:sz w:val="18"/>
                <w:szCs w:val="18"/>
              </w:rPr>
            </w:pPr>
            <w:r w:rsidRPr="004A02F6">
              <w:rPr>
                <w:rFonts w:eastAsia="Times New Roman"/>
                <w:sz w:val="18"/>
                <w:szCs w:val="18"/>
              </w:rPr>
              <w:t>Extension</w:t>
            </w:r>
            <w:r>
              <w:rPr>
                <w:rFonts w:eastAsia="Times New Roman"/>
                <w:sz w:val="18"/>
                <w:szCs w:val="18"/>
              </w:rPr>
              <w:t>s</w:t>
            </w:r>
          </w:p>
        </w:tc>
        <w:tc>
          <w:tcPr>
            <w:tcW w:w="1177" w:type="dxa"/>
            <w:tcBorders>
              <w:top w:val="single" w:sz="4" w:space="0" w:color="auto"/>
              <w:left w:val="single" w:sz="4" w:space="0" w:color="auto"/>
              <w:right w:val="single" w:sz="4" w:space="0" w:color="auto"/>
            </w:tcBorders>
          </w:tcPr>
          <w:p w14:paraId="66DAE0E1" w14:textId="77777777" w:rsidR="00947479" w:rsidRPr="004A02F6" w:rsidRDefault="00947479" w:rsidP="00A86FE5">
            <w:pPr>
              <w:jc w:val="center"/>
              <w:rPr>
                <w:rFonts w:eastAsia="Times New Roman"/>
                <w:sz w:val="18"/>
                <w:szCs w:val="18"/>
              </w:rPr>
            </w:pPr>
            <w:r>
              <w:rPr>
                <w:rFonts w:eastAsia="Times New Roman"/>
                <w:sz w:val="18"/>
                <w:szCs w:val="18"/>
              </w:rPr>
              <w:t>Loft conversions</w:t>
            </w:r>
          </w:p>
        </w:tc>
        <w:tc>
          <w:tcPr>
            <w:tcW w:w="1177" w:type="dxa"/>
            <w:tcBorders>
              <w:top w:val="single" w:sz="4" w:space="0" w:color="auto"/>
              <w:left w:val="single" w:sz="4" w:space="0" w:color="auto"/>
              <w:right w:val="single" w:sz="4" w:space="0" w:color="auto"/>
            </w:tcBorders>
          </w:tcPr>
          <w:p w14:paraId="75F202A8" w14:textId="77777777" w:rsidR="00947479" w:rsidRPr="004A02F6" w:rsidRDefault="00947479" w:rsidP="00A86FE5">
            <w:pPr>
              <w:jc w:val="center"/>
              <w:rPr>
                <w:rFonts w:eastAsia="Times New Roman"/>
                <w:sz w:val="18"/>
                <w:szCs w:val="18"/>
              </w:rPr>
            </w:pPr>
            <w:r>
              <w:rPr>
                <w:rFonts w:eastAsia="Times New Roman"/>
                <w:sz w:val="18"/>
                <w:szCs w:val="18"/>
              </w:rPr>
              <w:t>Garage conversions</w:t>
            </w:r>
          </w:p>
        </w:tc>
        <w:tc>
          <w:tcPr>
            <w:tcW w:w="1038" w:type="dxa"/>
            <w:tcBorders>
              <w:top w:val="single" w:sz="4" w:space="0" w:color="auto"/>
              <w:left w:val="single" w:sz="4" w:space="0" w:color="auto"/>
              <w:right w:val="single" w:sz="4" w:space="0" w:color="auto"/>
            </w:tcBorders>
          </w:tcPr>
          <w:p w14:paraId="605CEEF3" w14:textId="6A62CA12" w:rsidR="00947479" w:rsidRPr="004A02F6" w:rsidRDefault="00947479" w:rsidP="00A86FE5">
            <w:pPr>
              <w:jc w:val="center"/>
              <w:rPr>
                <w:rFonts w:eastAsia="Times New Roman"/>
                <w:sz w:val="18"/>
                <w:szCs w:val="18"/>
              </w:rPr>
            </w:pPr>
            <w:r>
              <w:rPr>
                <w:rFonts w:eastAsia="Times New Roman"/>
                <w:sz w:val="18"/>
                <w:szCs w:val="18"/>
              </w:rPr>
              <w:t>New garages</w:t>
            </w:r>
          </w:p>
        </w:tc>
        <w:tc>
          <w:tcPr>
            <w:tcW w:w="1076" w:type="dxa"/>
            <w:tcBorders>
              <w:top w:val="single" w:sz="4" w:space="0" w:color="auto"/>
              <w:left w:val="single" w:sz="4" w:space="0" w:color="auto"/>
              <w:right w:val="single" w:sz="4" w:space="0" w:color="auto"/>
            </w:tcBorders>
          </w:tcPr>
          <w:p w14:paraId="6847CD4C" w14:textId="77777777" w:rsidR="00947479" w:rsidRPr="004A02F6" w:rsidRDefault="00947479" w:rsidP="00A86FE5">
            <w:pPr>
              <w:jc w:val="center"/>
              <w:rPr>
                <w:rFonts w:eastAsia="Times New Roman"/>
                <w:sz w:val="18"/>
                <w:szCs w:val="18"/>
              </w:rPr>
            </w:pPr>
            <w:r>
              <w:rPr>
                <w:rFonts w:eastAsia="Times New Roman"/>
                <w:sz w:val="18"/>
                <w:szCs w:val="18"/>
              </w:rPr>
              <w:t>Structural alterations</w:t>
            </w:r>
          </w:p>
        </w:tc>
        <w:tc>
          <w:tcPr>
            <w:tcW w:w="1192" w:type="dxa"/>
            <w:tcBorders>
              <w:top w:val="single" w:sz="4" w:space="0" w:color="auto"/>
              <w:left w:val="single" w:sz="4" w:space="0" w:color="auto"/>
              <w:right w:val="single" w:sz="4" w:space="0" w:color="auto"/>
            </w:tcBorders>
          </w:tcPr>
          <w:p w14:paraId="259BC177" w14:textId="77777777" w:rsidR="00947479" w:rsidRPr="004A02F6" w:rsidRDefault="00947479" w:rsidP="00A86FE5">
            <w:pPr>
              <w:jc w:val="center"/>
              <w:rPr>
                <w:rFonts w:eastAsia="Times New Roman"/>
                <w:sz w:val="18"/>
                <w:szCs w:val="18"/>
              </w:rPr>
            </w:pPr>
            <w:r>
              <w:rPr>
                <w:rFonts w:eastAsia="Times New Roman"/>
                <w:sz w:val="18"/>
                <w:szCs w:val="18"/>
              </w:rPr>
              <w:t>Replacement windows</w:t>
            </w:r>
          </w:p>
        </w:tc>
        <w:tc>
          <w:tcPr>
            <w:tcW w:w="1129" w:type="dxa"/>
            <w:tcBorders>
              <w:top w:val="single" w:sz="4" w:space="0" w:color="auto"/>
              <w:left w:val="single" w:sz="4" w:space="0" w:color="auto"/>
              <w:right w:val="single" w:sz="4" w:space="0" w:color="auto"/>
            </w:tcBorders>
          </w:tcPr>
          <w:p w14:paraId="6359B870" w14:textId="77777777" w:rsidR="00947479" w:rsidRDefault="00947479" w:rsidP="00A86FE5">
            <w:pPr>
              <w:jc w:val="center"/>
              <w:rPr>
                <w:rFonts w:eastAsia="Times New Roman"/>
                <w:sz w:val="18"/>
                <w:szCs w:val="18"/>
              </w:rPr>
            </w:pPr>
            <w:r>
              <w:rPr>
                <w:rFonts w:eastAsia="Times New Roman"/>
                <w:sz w:val="18"/>
                <w:szCs w:val="18"/>
              </w:rPr>
              <w:t>New dwellings</w:t>
            </w:r>
          </w:p>
        </w:tc>
      </w:tr>
      <w:tr w:rsidR="00947479" w14:paraId="753BA632"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625CB1A7" w14:textId="77777777" w:rsidR="00947479" w:rsidRDefault="00947479" w:rsidP="00A86FE5">
            <w:pPr>
              <w:jc w:val="center"/>
              <w:rPr>
                <w:rFonts w:eastAsia="Times New Roman"/>
                <w:sz w:val="18"/>
                <w:szCs w:val="18"/>
              </w:rPr>
            </w:pPr>
            <w:r>
              <w:rPr>
                <w:rFonts w:eastAsia="Times New Roman"/>
                <w:sz w:val="18"/>
                <w:szCs w:val="18"/>
              </w:rPr>
              <w:t>Commencement</w:t>
            </w:r>
          </w:p>
          <w:p w14:paraId="191832D4" w14:textId="77777777" w:rsidR="00947479" w:rsidRPr="004A02F6" w:rsidRDefault="00947479" w:rsidP="00A86FE5">
            <w:pPr>
              <w:jc w:val="center"/>
              <w:rPr>
                <w:rFonts w:eastAsia="Times New Roman"/>
                <w:sz w:val="18"/>
                <w:szCs w:val="18"/>
              </w:rPr>
            </w:pPr>
          </w:p>
        </w:tc>
        <w:tc>
          <w:tcPr>
            <w:tcW w:w="1097" w:type="dxa"/>
          </w:tcPr>
          <w:p w14:paraId="5062BCB7" w14:textId="77777777" w:rsidR="00947479" w:rsidRPr="00C75DFA" w:rsidRDefault="00947479" w:rsidP="00A86FE5">
            <w:pPr>
              <w:jc w:val="center"/>
              <w:rPr>
                <w:rFonts w:ascii="Wingdings 2" w:eastAsia="Times New Roman" w:hAnsi="Wingdings 2"/>
                <w:sz w:val="18"/>
                <w:szCs w:val="18"/>
              </w:rPr>
            </w:pPr>
            <w:r>
              <w:rPr>
                <w:rFonts w:ascii="Wingdings 2" w:eastAsia="Times New Roman" w:hAnsi="Wingdings 2"/>
                <w:sz w:val="18"/>
                <w:szCs w:val="18"/>
              </w:rPr>
              <w:t>P</w:t>
            </w:r>
          </w:p>
        </w:tc>
        <w:tc>
          <w:tcPr>
            <w:tcW w:w="1177" w:type="dxa"/>
          </w:tcPr>
          <w:p w14:paraId="76EEA02E"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3B83ED89"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4F3C7F1B"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76" w:type="dxa"/>
          </w:tcPr>
          <w:p w14:paraId="5EE4FC95"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92" w:type="dxa"/>
          </w:tcPr>
          <w:p w14:paraId="11BACECD"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29" w:type="dxa"/>
          </w:tcPr>
          <w:p w14:paraId="469C4CD0"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4CD0C43E"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0C63B5D1" w14:textId="77777777" w:rsidR="00947479" w:rsidRPr="004A02F6" w:rsidRDefault="00947479" w:rsidP="00A86FE5">
            <w:pPr>
              <w:jc w:val="center"/>
              <w:rPr>
                <w:rFonts w:eastAsia="Times New Roman"/>
                <w:sz w:val="18"/>
                <w:szCs w:val="18"/>
              </w:rPr>
            </w:pPr>
            <w:r>
              <w:rPr>
                <w:rFonts w:eastAsia="Times New Roman"/>
                <w:sz w:val="18"/>
                <w:szCs w:val="18"/>
              </w:rPr>
              <w:t>Excavation / Foundations</w:t>
            </w:r>
          </w:p>
        </w:tc>
        <w:tc>
          <w:tcPr>
            <w:tcW w:w="1097" w:type="dxa"/>
          </w:tcPr>
          <w:p w14:paraId="6842CAE5"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656EA754" w14:textId="77777777" w:rsidR="00947479" w:rsidRPr="004A02F6" w:rsidRDefault="00947479" w:rsidP="00A86FE5">
            <w:pPr>
              <w:jc w:val="center"/>
              <w:rPr>
                <w:rFonts w:eastAsia="Times New Roman"/>
                <w:sz w:val="18"/>
                <w:szCs w:val="18"/>
              </w:rPr>
            </w:pPr>
            <w:r>
              <w:rPr>
                <w:rFonts w:eastAsia="Times New Roman"/>
                <w:sz w:val="18"/>
                <w:szCs w:val="18"/>
              </w:rPr>
              <w:t>Where applicable</w:t>
            </w:r>
          </w:p>
        </w:tc>
        <w:tc>
          <w:tcPr>
            <w:tcW w:w="1177" w:type="dxa"/>
          </w:tcPr>
          <w:p w14:paraId="6116302F"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2B435FC8"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76" w:type="dxa"/>
          </w:tcPr>
          <w:p w14:paraId="52BE33ED" w14:textId="77777777" w:rsidR="00947479" w:rsidRPr="004A02F6" w:rsidRDefault="00947479" w:rsidP="00A86FE5">
            <w:pPr>
              <w:jc w:val="center"/>
              <w:rPr>
                <w:rFonts w:eastAsia="Times New Roman"/>
                <w:sz w:val="18"/>
                <w:szCs w:val="18"/>
              </w:rPr>
            </w:pPr>
            <w:r>
              <w:rPr>
                <w:rFonts w:eastAsia="Times New Roman"/>
                <w:sz w:val="18"/>
                <w:szCs w:val="18"/>
              </w:rPr>
              <w:t>Where applicable</w:t>
            </w:r>
          </w:p>
        </w:tc>
        <w:tc>
          <w:tcPr>
            <w:tcW w:w="1192" w:type="dxa"/>
          </w:tcPr>
          <w:p w14:paraId="65DAF4BF" w14:textId="77777777" w:rsidR="00947479" w:rsidRPr="004A02F6" w:rsidRDefault="00947479" w:rsidP="00A86FE5">
            <w:pPr>
              <w:jc w:val="center"/>
              <w:rPr>
                <w:rFonts w:eastAsia="Times New Roman"/>
                <w:sz w:val="18"/>
                <w:szCs w:val="18"/>
              </w:rPr>
            </w:pPr>
          </w:p>
        </w:tc>
        <w:tc>
          <w:tcPr>
            <w:tcW w:w="1129" w:type="dxa"/>
          </w:tcPr>
          <w:p w14:paraId="1BEC2193"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377883B6"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00054F13" w14:textId="6AEF0C1F" w:rsidR="00947479" w:rsidRDefault="00947479" w:rsidP="00A86FE5">
            <w:pPr>
              <w:jc w:val="center"/>
              <w:rPr>
                <w:rFonts w:eastAsia="Times New Roman"/>
                <w:sz w:val="18"/>
                <w:szCs w:val="18"/>
              </w:rPr>
            </w:pPr>
            <w:r>
              <w:rPr>
                <w:rFonts w:eastAsia="Times New Roman"/>
                <w:sz w:val="18"/>
                <w:szCs w:val="18"/>
              </w:rPr>
              <w:t>Drainage</w:t>
            </w:r>
          </w:p>
          <w:p w14:paraId="66B7497E" w14:textId="77777777" w:rsidR="00947479" w:rsidRPr="004A02F6" w:rsidRDefault="00947479" w:rsidP="00A86FE5">
            <w:pPr>
              <w:jc w:val="center"/>
              <w:rPr>
                <w:rFonts w:eastAsia="Times New Roman"/>
                <w:sz w:val="18"/>
                <w:szCs w:val="18"/>
              </w:rPr>
            </w:pPr>
          </w:p>
        </w:tc>
        <w:tc>
          <w:tcPr>
            <w:tcW w:w="1097" w:type="dxa"/>
          </w:tcPr>
          <w:p w14:paraId="208B4C74"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1B00D223"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098A53F2"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1AC32C7B"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76" w:type="dxa"/>
          </w:tcPr>
          <w:p w14:paraId="4C8E1BB0" w14:textId="77777777" w:rsidR="00947479" w:rsidRPr="004A02F6" w:rsidRDefault="00947479" w:rsidP="00A86FE5">
            <w:pPr>
              <w:jc w:val="center"/>
              <w:rPr>
                <w:rFonts w:eastAsia="Times New Roman"/>
                <w:sz w:val="18"/>
                <w:szCs w:val="18"/>
              </w:rPr>
            </w:pPr>
            <w:r>
              <w:rPr>
                <w:rFonts w:eastAsia="Times New Roman"/>
                <w:sz w:val="18"/>
                <w:szCs w:val="18"/>
              </w:rPr>
              <w:t>Where applicable</w:t>
            </w:r>
          </w:p>
        </w:tc>
        <w:tc>
          <w:tcPr>
            <w:tcW w:w="1192" w:type="dxa"/>
          </w:tcPr>
          <w:p w14:paraId="02C900D7" w14:textId="77777777" w:rsidR="00947479" w:rsidRPr="004A02F6" w:rsidRDefault="00947479" w:rsidP="00A86FE5">
            <w:pPr>
              <w:jc w:val="center"/>
              <w:rPr>
                <w:rFonts w:eastAsia="Times New Roman"/>
                <w:sz w:val="18"/>
                <w:szCs w:val="18"/>
              </w:rPr>
            </w:pPr>
          </w:p>
        </w:tc>
        <w:tc>
          <w:tcPr>
            <w:tcW w:w="1129" w:type="dxa"/>
          </w:tcPr>
          <w:p w14:paraId="7431D9AC"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69AAD590"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2561C100" w14:textId="77777777" w:rsidR="00947479" w:rsidRPr="004A02F6" w:rsidRDefault="00947479" w:rsidP="00A86FE5">
            <w:pPr>
              <w:jc w:val="center"/>
              <w:rPr>
                <w:rFonts w:eastAsia="Times New Roman"/>
                <w:sz w:val="18"/>
                <w:szCs w:val="18"/>
              </w:rPr>
            </w:pPr>
            <w:r>
              <w:rPr>
                <w:rFonts w:eastAsia="Times New Roman"/>
                <w:sz w:val="18"/>
                <w:szCs w:val="18"/>
              </w:rPr>
              <w:t>Oversite, DPC &amp; DPM</w:t>
            </w:r>
          </w:p>
        </w:tc>
        <w:tc>
          <w:tcPr>
            <w:tcW w:w="1097" w:type="dxa"/>
          </w:tcPr>
          <w:p w14:paraId="3235D559"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56468196" w14:textId="77777777" w:rsidR="00947479" w:rsidRPr="004A02F6" w:rsidRDefault="00947479" w:rsidP="00A86FE5">
            <w:pPr>
              <w:jc w:val="center"/>
              <w:rPr>
                <w:rFonts w:eastAsia="Times New Roman"/>
                <w:sz w:val="18"/>
                <w:szCs w:val="18"/>
              </w:rPr>
            </w:pPr>
          </w:p>
        </w:tc>
        <w:tc>
          <w:tcPr>
            <w:tcW w:w="1177" w:type="dxa"/>
          </w:tcPr>
          <w:p w14:paraId="69E6318E"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3F07FB2A" w14:textId="77777777" w:rsidR="00947479" w:rsidRPr="004A02F6" w:rsidRDefault="00947479" w:rsidP="00A86FE5">
            <w:pPr>
              <w:jc w:val="center"/>
              <w:rPr>
                <w:rFonts w:eastAsia="Times New Roman"/>
                <w:sz w:val="18"/>
                <w:szCs w:val="18"/>
              </w:rPr>
            </w:pPr>
          </w:p>
        </w:tc>
        <w:tc>
          <w:tcPr>
            <w:tcW w:w="1076" w:type="dxa"/>
          </w:tcPr>
          <w:p w14:paraId="303B4749" w14:textId="77777777" w:rsidR="00947479" w:rsidRPr="004A02F6" w:rsidRDefault="00947479" w:rsidP="00A86FE5">
            <w:pPr>
              <w:jc w:val="center"/>
              <w:rPr>
                <w:rFonts w:eastAsia="Times New Roman"/>
                <w:sz w:val="18"/>
                <w:szCs w:val="18"/>
              </w:rPr>
            </w:pPr>
          </w:p>
        </w:tc>
        <w:tc>
          <w:tcPr>
            <w:tcW w:w="1192" w:type="dxa"/>
          </w:tcPr>
          <w:p w14:paraId="6D2A8ADE" w14:textId="77777777" w:rsidR="00947479" w:rsidRPr="004A02F6" w:rsidRDefault="00947479" w:rsidP="00A86FE5">
            <w:pPr>
              <w:jc w:val="center"/>
              <w:rPr>
                <w:rFonts w:eastAsia="Times New Roman"/>
                <w:sz w:val="18"/>
                <w:szCs w:val="18"/>
              </w:rPr>
            </w:pPr>
          </w:p>
        </w:tc>
        <w:tc>
          <w:tcPr>
            <w:tcW w:w="1129" w:type="dxa"/>
          </w:tcPr>
          <w:p w14:paraId="141E4E34"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0B3175C7"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59CFE9C0" w14:textId="77777777" w:rsidR="00947479" w:rsidRDefault="00947479" w:rsidP="00A86FE5">
            <w:pPr>
              <w:jc w:val="center"/>
              <w:rPr>
                <w:rFonts w:eastAsia="Times New Roman"/>
                <w:sz w:val="18"/>
                <w:szCs w:val="18"/>
              </w:rPr>
            </w:pPr>
            <w:r>
              <w:rPr>
                <w:rFonts w:eastAsia="Times New Roman"/>
                <w:sz w:val="18"/>
                <w:szCs w:val="18"/>
              </w:rPr>
              <w:t>Superstructure</w:t>
            </w:r>
          </w:p>
          <w:p w14:paraId="18474EEF" w14:textId="77777777" w:rsidR="00947479" w:rsidRPr="004A02F6" w:rsidRDefault="00947479" w:rsidP="00A86FE5">
            <w:pPr>
              <w:jc w:val="center"/>
              <w:rPr>
                <w:rFonts w:eastAsia="Times New Roman"/>
                <w:sz w:val="18"/>
                <w:szCs w:val="18"/>
              </w:rPr>
            </w:pPr>
          </w:p>
        </w:tc>
        <w:tc>
          <w:tcPr>
            <w:tcW w:w="1097" w:type="dxa"/>
          </w:tcPr>
          <w:p w14:paraId="02ABD4AF"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150AF759"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60BFC688"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38303EE6"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76" w:type="dxa"/>
          </w:tcPr>
          <w:p w14:paraId="2DE9E22F"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92" w:type="dxa"/>
          </w:tcPr>
          <w:p w14:paraId="0096FCBF" w14:textId="77777777" w:rsidR="00947479" w:rsidRPr="004A02F6" w:rsidRDefault="00947479" w:rsidP="00A86FE5">
            <w:pPr>
              <w:jc w:val="center"/>
              <w:rPr>
                <w:rFonts w:eastAsia="Times New Roman"/>
                <w:sz w:val="18"/>
                <w:szCs w:val="18"/>
              </w:rPr>
            </w:pPr>
          </w:p>
        </w:tc>
        <w:tc>
          <w:tcPr>
            <w:tcW w:w="1129" w:type="dxa"/>
          </w:tcPr>
          <w:p w14:paraId="3B6ACC6E"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0BA730FC"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037FFBC2" w14:textId="77777777" w:rsidR="00947479" w:rsidRDefault="00947479" w:rsidP="00A86FE5">
            <w:pPr>
              <w:jc w:val="center"/>
              <w:rPr>
                <w:rFonts w:eastAsia="Times New Roman"/>
                <w:sz w:val="18"/>
                <w:szCs w:val="18"/>
              </w:rPr>
            </w:pPr>
            <w:r>
              <w:rPr>
                <w:rFonts w:eastAsia="Times New Roman"/>
                <w:sz w:val="18"/>
                <w:szCs w:val="18"/>
              </w:rPr>
              <w:t>Floor joists</w:t>
            </w:r>
          </w:p>
          <w:p w14:paraId="5FE9F83F" w14:textId="77777777" w:rsidR="00947479" w:rsidRDefault="00947479" w:rsidP="00A86FE5">
            <w:pPr>
              <w:jc w:val="center"/>
              <w:rPr>
                <w:rFonts w:eastAsia="Times New Roman"/>
                <w:sz w:val="18"/>
                <w:szCs w:val="18"/>
              </w:rPr>
            </w:pPr>
          </w:p>
        </w:tc>
        <w:tc>
          <w:tcPr>
            <w:tcW w:w="1097" w:type="dxa"/>
          </w:tcPr>
          <w:p w14:paraId="2DE580A0"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588437A4"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63576D49"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2C087A23" w14:textId="77777777" w:rsidR="00947479" w:rsidRPr="004A02F6" w:rsidRDefault="00947479" w:rsidP="00A86FE5">
            <w:pPr>
              <w:jc w:val="center"/>
              <w:rPr>
                <w:rFonts w:eastAsia="Times New Roman"/>
                <w:sz w:val="18"/>
                <w:szCs w:val="18"/>
              </w:rPr>
            </w:pPr>
          </w:p>
        </w:tc>
        <w:tc>
          <w:tcPr>
            <w:tcW w:w="1076" w:type="dxa"/>
          </w:tcPr>
          <w:p w14:paraId="5C426AC7" w14:textId="77777777" w:rsidR="00947479" w:rsidRPr="004A02F6" w:rsidRDefault="00947479" w:rsidP="00A86FE5">
            <w:pPr>
              <w:jc w:val="center"/>
              <w:rPr>
                <w:rFonts w:eastAsia="Times New Roman"/>
                <w:sz w:val="18"/>
                <w:szCs w:val="18"/>
              </w:rPr>
            </w:pPr>
            <w:r>
              <w:rPr>
                <w:rFonts w:eastAsia="Times New Roman"/>
                <w:sz w:val="18"/>
                <w:szCs w:val="18"/>
              </w:rPr>
              <w:t>Where applicable</w:t>
            </w:r>
          </w:p>
        </w:tc>
        <w:tc>
          <w:tcPr>
            <w:tcW w:w="1192" w:type="dxa"/>
          </w:tcPr>
          <w:p w14:paraId="7B073ADE" w14:textId="77777777" w:rsidR="00947479" w:rsidRPr="004A02F6" w:rsidRDefault="00947479" w:rsidP="00A86FE5">
            <w:pPr>
              <w:jc w:val="center"/>
              <w:rPr>
                <w:rFonts w:eastAsia="Times New Roman"/>
                <w:sz w:val="18"/>
                <w:szCs w:val="18"/>
              </w:rPr>
            </w:pPr>
          </w:p>
        </w:tc>
        <w:tc>
          <w:tcPr>
            <w:tcW w:w="1129" w:type="dxa"/>
          </w:tcPr>
          <w:p w14:paraId="5F6A4A09"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27D56447"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280EF4BC" w14:textId="77777777" w:rsidR="00947479" w:rsidRDefault="00947479" w:rsidP="00A86FE5">
            <w:pPr>
              <w:jc w:val="center"/>
              <w:rPr>
                <w:rFonts w:eastAsia="Times New Roman"/>
                <w:sz w:val="18"/>
                <w:szCs w:val="18"/>
              </w:rPr>
            </w:pPr>
            <w:r>
              <w:rPr>
                <w:rFonts w:eastAsia="Times New Roman"/>
                <w:sz w:val="18"/>
                <w:szCs w:val="18"/>
              </w:rPr>
              <w:t>Steel / Timber beams</w:t>
            </w:r>
          </w:p>
        </w:tc>
        <w:tc>
          <w:tcPr>
            <w:tcW w:w="1097" w:type="dxa"/>
          </w:tcPr>
          <w:p w14:paraId="60CFAB2F"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19E71094"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5073C3D3"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042C4920"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76" w:type="dxa"/>
          </w:tcPr>
          <w:p w14:paraId="31FE1170"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92" w:type="dxa"/>
          </w:tcPr>
          <w:p w14:paraId="7AEFD418" w14:textId="77777777" w:rsidR="00947479" w:rsidRPr="004A02F6" w:rsidRDefault="00947479" w:rsidP="00A86FE5">
            <w:pPr>
              <w:jc w:val="center"/>
              <w:rPr>
                <w:rFonts w:eastAsia="Times New Roman"/>
                <w:sz w:val="18"/>
                <w:szCs w:val="18"/>
              </w:rPr>
            </w:pPr>
          </w:p>
        </w:tc>
        <w:tc>
          <w:tcPr>
            <w:tcW w:w="1129" w:type="dxa"/>
          </w:tcPr>
          <w:p w14:paraId="5DA897D3"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266D5519"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4074BD7A" w14:textId="77777777" w:rsidR="00947479" w:rsidRDefault="00947479" w:rsidP="00A86FE5">
            <w:pPr>
              <w:jc w:val="center"/>
              <w:rPr>
                <w:rFonts w:eastAsia="Times New Roman"/>
                <w:sz w:val="18"/>
                <w:szCs w:val="18"/>
              </w:rPr>
            </w:pPr>
            <w:r>
              <w:rPr>
                <w:rFonts w:eastAsia="Times New Roman"/>
                <w:sz w:val="18"/>
                <w:szCs w:val="18"/>
              </w:rPr>
              <w:t>Roof</w:t>
            </w:r>
          </w:p>
          <w:p w14:paraId="5995C850" w14:textId="77777777" w:rsidR="00947479" w:rsidRPr="004A02F6" w:rsidRDefault="00947479" w:rsidP="00A86FE5">
            <w:pPr>
              <w:jc w:val="center"/>
              <w:rPr>
                <w:rFonts w:eastAsia="Times New Roman"/>
                <w:sz w:val="18"/>
                <w:szCs w:val="18"/>
              </w:rPr>
            </w:pPr>
          </w:p>
        </w:tc>
        <w:tc>
          <w:tcPr>
            <w:tcW w:w="1097" w:type="dxa"/>
          </w:tcPr>
          <w:p w14:paraId="62327A7B"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45919D38"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7E4953B1" w14:textId="77777777" w:rsidR="00947479" w:rsidRPr="004A02F6" w:rsidRDefault="00947479" w:rsidP="00A86FE5">
            <w:pPr>
              <w:jc w:val="center"/>
              <w:rPr>
                <w:rFonts w:eastAsia="Times New Roman"/>
                <w:sz w:val="18"/>
                <w:szCs w:val="18"/>
              </w:rPr>
            </w:pPr>
            <w:r>
              <w:rPr>
                <w:rFonts w:eastAsia="Times New Roman"/>
                <w:sz w:val="18"/>
                <w:szCs w:val="18"/>
              </w:rPr>
              <w:t>Where applicable</w:t>
            </w:r>
          </w:p>
        </w:tc>
        <w:tc>
          <w:tcPr>
            <w:tcW w:w="1038" w:type="dxa"/>
          </w:tcPr>
          <w:p w14:paraId="5E1CB226"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76" w:type="dxa"/>
          </w:tcPr>
          <w:p w14:paraId="0DEB3798" w14:textId="77777777" w:rsidR="00947479" w:rsidRPr="004A02F6" w:rsidRDefault="00947479" w:rsidP="00A86FE5">
            <w:pPr>
              <w:jc w:val="center"/>
              <w:rPr>
                <w:rFonts w:eastAsia="Times New Roman"/>
                <w:sz w:val="18"/>
                <w:szCs w:val="18"/>
              </w:rPr>
            </w:pPr>
            <w:r>
              <w:rPr>
                <w:rFonts w:eastAsia="Times New Roman"/>
                <w:sz w:val="18"/>
                <w:szCs w:val="18"/>
              </w:rPr>
              <w:t>Where applicable</w:t>
            </w:r>
          </w:p>
        </w:tc>
        <w:tc>
          <w:tcPr>
            <w:tcW w:w="1192" w:type="dxa"/>
          </w:tcPr>
          <w:p w14:paraId="13C08941" w14:textId="77777777" w:rsidR="00947479" w:rsidRPr="004A02F6" w:rsidRDefault="00947479" w:rsidP="00A86FE5">
            <w:pPr>
              <w:jc w:val="center"/>
              <w:rPr>
                <w:rFonts w:eastAsia="Times New Roman"/>
                <w:sz w:val="18"/>
                <w:szCs w:val="18"/>
              </w:rPr>
            </w:pPr>
          </w:p>
        </w:tc>
        <w:tc>
          <w:tcPr>
            <w:tcW w:w="1129" w:type="dxa"/>
          </w:tcPr>
          <w:p w14:paraId="5C5E3D95"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1BE412E7"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4B665D00" w14:textId="77777777" w:rsidR="00947479" w:rsidRPr="004A02F6" w:rsidRDefault="00947479" w:rsidP="00A86FE5">
            <w:pPr>
              <w:jc w:val="center"/>
              <w:rPr>
                <w:rFonts w:eastAsia="Times New Roman"/>
                <w:sz w:val="18"/>
                <w:szCs w:val="18"/>
              </w:rPr>
            </w:pPr>
            <w:r>
              <w:rPr>
                <w:rFonts w:eastAsia="Times New Roman"/>
                <w:sz w:val="18"/>
                <w:szCs w:val="18"/>
              </w:rPr>
              <w:t>Thermal insulation</w:t>
            </w:r>
          </w:p>
        </w:tc>
        <w:tc>
          <w:tcPr>
            <w:tcW w:w="1097" w:type="dxa"/>
          </w:tcPr>
          <w:p w14:paraId="310A9654"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7E35D95F"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72E10EF0"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3F071016" w14:textId="77777777" w:rsidR="00947479" w:rsidRPr="004A02F6" w:rsidRDefault="00947479" w:rsidP="00A86FE5">
            <w:pPr>
              <w:jc w:val="center"/>
              <w:rPr>
                <w:rFonts w:eastAsia="Times New Roman"/>
                <w:sz w:val="18"/>
                <w:szCs w:val="18"/>
              </w:rPr>
            </w:pPr>
          </w:p>
        </w:tc>
        <w:tc>
          <w:tcPr>
            <w:tcW w:w="1076" w:type="dxa"/>
          </w:tcPr>
          <w:p w14:paraId="0D01026C" w14:textId="77777777" w:rsidR="00947479" w:rsidRPr="004A02F6" w:rsidRDefault="00947479" w:rsidP="00A86FE5">
            <w:pPr>
              <w:jc w:val="center"/>
              <w:rPr>
                <w:rFonts w:eastAsia="Times New Roman"/>
                <w:sz w:val="18"/>
                <w:szCs w:val="18"/>
              </w:rPr>
            </w:pPr>
            <w:r>
              <w:rPr>
                <w:rFonts w:eastAsia="Times New Roman"/>
                <w:sz w:val="18"/>
                <w:szCs w:val="18"/>
              </w:rPr>
              <w:t>Where applicable</w:t>
            </w:r>
          </w:p>
        </w:tc>
        <w:tc>
          <w:tcPr>
            <w:tcW w:w="1192" w:type="dxa"/>
          </w:tcPr>
          <w:p w14:paraId="7AC6A852" w14:textId="77777777" w:rsidR="00947479" w:rsidRPr="004A02F6" w:rsidRDefault="00947479" w:rsidP="00A86FE5">
            <w:pPr>
              <w:jc w:val="center"/>
              <w:rPr>
                <w:rFonts w:eastAsia="Times New Roman"/>
                <w:sz w:val="18"/>
                <w:szCs w:val="18"/>
              </w:rPr>
            </w:pPr>
          </w:p>
        </w:tc>
        <w:tc>
          <w:tcPr>
            <w:tcW w:w="1129" w:type="dxa"/>
          </w:tcPr>
          <w:p w14:paraId="32344FBF"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1085A55A"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17B5EA75" w14:textId="77777777" w:rsidR="00947479" w:rsidRDefault="00947479" w:rsidP="00A86FE5">
            <w:pPr>
              <w:jc w:val="center"/>
              <w:rPr>
                <w:rFonts w:eastAsia="Times New Roman"/>
                <w:sz w:val="18"/>
                <w:szCs w:val="18"/>
              </w:rPr>
            </w:pPr>
            <w:r>
              <w:rPr>
                <w:rFonts w:eastAsia="Times New Roman"/>
                <w:sz w:val="18"/>
                <w:szCs w:val="18"/>
              </w:rPr>
              <w:t>Fire safety</w:t>
            </w:r>
          </w:p>
          <w:p w14:paraId="38F0495F" w14:textId="77777777" w:rsidR="00947479" w:rsidRPr="004A02F6" w:rsidRDefault="00947479" w:rsidP="00A86FE5">
            <w:pPr>
              <w:jc w:val="center"/>
              <w:rPr>
                <w:rFonts w:eastAsia="Times New Roman"/>
                <w:sz w:val="18"/>
                <w:szCs w:val="18"/>
              </w:rPr>
            </w:pPr>
          </w:p>
        </w:tc>
        <w:tc>
          <w:tcPr>
            <w:tcW w:w="1097" w:type="dxa"/>
          </w:tcPr>
          <w:p w14:paraId="753B8432"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074B6555"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727B2865"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79C9A592" w14:textId="77777777" w:rsidR="00947479" w:rsidRPr="004A02F6" w:rsidRDefault="00947479" w:rsidP="00A86FE5">
            <w:pPr>
              <w:jc w:val="center"/>
              <w:rPr>
                <w:rFonts w:eastAsia="Times New Roman"/>
                <w:sz w:val="18"/>
                <w:szCs w:val="18"/>
              </w:rPr>
            </w:pPr>
            <w:r>
              <w:rPr>
                <w:rFonts w:eastAsia="Times New Roman"/>
                <w:sz w:val="18"/>
                <w:szCs w:val="18"/>
              </w:rPr>
              <w:t>Where applicable</w:t>
            </w:r>
          </w:p>
        </w:tc>
        <w:tc>
          <w:tcPr>
            <w:tcW w:w="1076" w:type="dxa"/>
          </w:tcPr>
          <w:p w14:paraId="47E1CE0C"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92" w:type="dxa"/>
          </w:tcPr>
          <w:p w14:paraId="3CAA6D83"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29" w:type="dxa"/>
          </w:tcPr>
          <w:p w14:paraId="71381B8B"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r w:rsidR="00947479" w14:paraId="6FC30355"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722518ED" w14:textId="77777777" w:rsidR="00947479" w:rsidRPr="004A02F6" w:rsidRDefault="00947479" w:rsidP="00A86FE5">
            <w:pPr>
              <w:jc w:val="center"/>
              <w:rPr>
                <w:rFonts w:eastAsia="Times New Roman"/>
                <w:sz w:val="18"/>
                <w:szCs w:val="18"/>
              </w:rPr>
            </w:pPr>
            <w:r>
              <w:rPr>
                <w:rFonts w:eastAsia="Times New Roman"/>
                <w:sz w:val="18"/>
                <w:szCs w:val="18"/>
              </w:rPr>
              <w:t>Electrical and building services</w:t>
            </w:r>
          </w:p>
        </w:tc>
        <w:tc>
          <w:tcPr>
            <w:tcW w:w="1097" w:type="dxa"/>
          </w:tcPr>
          <w:p w14:paraId="143A34E3" w14:textId="77777777" w:rsidR="00947479" w:rsidRPr="004A02F6" w:rsidRDefault="00947479" w:rsidP="00A86FE5">
            <w:pPr>
              <w:jc w:val="center"/>
              <w:rPr>
                <w:rFonts w:eastAsia="Times New Roman"/>
                <w:sz w:val="18"/>
                <w:szCs w:val="18"/>
              </w:rPr>
            </w:pPr>
            <w:r>
              <w:rPr>
                <w:rFonts w:eastAsia="Times New Roman"/>
                <w:sz w:val="18"/>
                <w:szCs w:val="18"/>
              </w:rPr>
              <w:t>*</w:t>
            </w:r>
          </w:p>
        </w:tc>
        <w:tc>
          <w:tcPr>
            <w:tcW w:w="1177" w:type="dxa"/>
          </w:tcPr>
          <w:p w14:paraId="180B9473" w14:textId="77777777" w:rsidR="00947479" w:rsidRPr="004A02F6" w:rsidRDefault="00947479" w:rsidP="00A86FE5">
            <w:pPr>
              <w:jc w:val="center"/>
              <w:rPr>
                <w:rFonts w:eastAsia="Times New Roman"/>
                <w:sz w:val="18"/>
                <w:szCs w:val="18"/>
              </w:rPr>
            </w:pPr>
            <w:r>
              <w:rPr>
                <w:rFonts w:eastAsia="Times New Roman"/>
                <w:sz w:val="18"/>
                <w:szCs w:val="18"/>
              </w:rPr>
              <w:t>*</w:t>
            </w:r>
          </w:p>
        </w:tc>
        <w:tc>
          <w:tcPr>
            <w:tcW w:w="1177" w:type="dxa"/>
          </w:tcPr>
          <w:p w14:paraId="0F4ACB29" w14:textId="77777777" w:rsidR="00947479" w:rsidRPr="004A02F6" w:rsidRDefault="00947479" w:rsidP="00A86FE5">
            <w:pPr>
              <w:jc w:val="center"/>
              <w:rPr>
                <w:rFonts w:eastAsia="Times New Roman"/>
                <w:sz w:val="18"/>
                <w:szCs w:val="18"/>
              </w:rPr>
            </w:pPr>
            <w:r>
              <w:rPr>
                <w:rFonts w:eastAsia="Times New Roman"/>
                <w:sz w:val="18"/>
                <w:szCs w:val="18"/>
              </w:rPr>
              <w:t>*</w:t>
            </w:r>
          </w:p>
        </w:tc>
        <w:tc>
          <w:tcPr>
            <w:tcW w:w="1038" w:type="dxa"/>
          </w:tcPr>
          <w:p w14:paraId="43608D08" w14:textId="77777777" w:rsidR="00947479" w:rsidRPr="004A02F6" w:rsidRDefault="00947479" w:rsidP="00A86FE5">
            <w:pPr>
              <w:jc w:val="center"/>
              <w:rPr>
                <w:rFonts w:eastAsia="Times New Roman"/>
                <w:sz w:val="18"/>
                <w:szCs w:val="18"/>
              </w:rPr>
            </w:pPr>
            <w:r>
              <w:rPr>
                <w:rFonts w:eastAsia="Times New Roman"/>
                <w:sz w:val="18"/>
                <w:szCs w:val="18"/>
              </w:rPr>
              <w:t>*</w:t>
            </w:r>
          </w:p>
        </w:tc>
        <w:tc>
          <w:tcPr>
            <w:tcW w:w="1076" w:type="dxa"/>
          </w:tcPr>
          <w:p w14:paraId="6A0F3B07" w14:textId="77777777" w:rsidR="00947479" w:rsidRPr="004A02F6" w:rsidRDefault="00947479" w:rsidP="00A86FE5">
            <w:pPr>
              <w:jc w:val="center"/>
              <w:rPr>
                <w:rFonts w:eastAsia="Times New Roman"/>
                <w:sz w:val="18"/>
                <w:szCs w:val="18"/>
              </w:rPr>
            </w:pPr>
            <w:r>
              <w:rPr>
                <w:rFonts w:eastAsia="Times New Roman"/>
                <w:sz w:val="18"/>
                <w:szCs w:val="18"/>
              </w:rPr>
              <w:t>*</w:t>
            </w:r>
          </w:p>
        </w:tc>
        <w:tc>
          <w:tcPr>
            <w:tcW w:w="1192" w:type="dxa"/>
          </w:tcPr>
          <w:p w14:paraId="6558748D" w14:textId="77777777" w:rsidR="00947479" w:rsidRPr="004A02F6" w:rsidRDefault="00947479" w:rsidP="00A86FE5">
            <w:pPr>
              <w:jc w:val="center"/>
              <w:rPr>
                <w:rFonts w:eastAsia="Times New Roman"/>
                <w:sz w:val="18"/>
                <w:szCs w:val="18"/>
              </w:rPr>
            </w:pPr>
            <w:r>
              <w:rPr>
                <w:rFonts w:eastAsia="Times New Roman"/>
                <w:sz w:val="18"/>
                <w:szCs w:val="18"/>
              </w:rPr>
              <w:t>*</w:t>
            </w:r>
          </w:p>
        </w:tc>
        <w:tc>
          <w:tcPr>
            <w:tcW w:w="1129" w:type="dxa"/>
          </w:tcPr>
          <w:p w14:paraId="0D7C2C7A" w14:textId="77777777" w:rsidR="00947479" w:rsidRPr="004A02F6" w:rsidRDefault="00947479" w:rsidP="00A86FE5">
            <w:pPr>
              <w:jc w:val="center"/>
              <w:rPr>
                <w:rFonts w:eastAsia="Times New Roman"/>
                <w:sz w:val="18"/>
                <w:szCs w:val="18"/>
              </w:rPr>
            </w:pPr>
            <w:r>
              <w:rPr>
                <w:rFonts w:eastAsia="Times New Roman"/>
                <w:sz w:val="18"/>
                <w:szCs w:val="18"/>
              </w:rPr>
              <w:t>*</w:t>
            </w:r>
          </w:p>
        </w:tc>
      </w:tr>
      <w:tr w:rsidR="00947479" w14:paraId="006F7481" w14:textId="77777777" w:rsidTr="001B011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2763CADE" w14:textId="77777777" w:rsidR="00947479" w:rsidRPr="004A02F6" w:rsidRDefault="00947479" w:rsidP="00A86FE5">
            <w:pPr>
              <w:jc w:val="center"/>
              <w:rPr>
                <w:rFonts w:eastAsia="Times New Roman"/>
                <w:sz w:val="18"/>
                <w:szCs w:val="18"/>
              </w:rPr>
            </w:pPr>
            <w:r>
              <w:rPr>
                <w:rFonts w:eastAsia="Times New Roman"/>
                <w:sz w:val="18"/>
                <w:szCs w:val="18"/>
              </w:rPr>
              <w:t>Occupation / Completion</w:t>
            </w:r>
          </w:p>
        </w:tc>
        <w:tc>
          <w:tcPr>
            <w:tcW w:w="1097" w:type="dxa"/>
          </w:tcPr>
          <w:p w14:paraId="3A6A6B35"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1F9FB1D0"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77" w:type="dxa"/>
          </w:tcPr>
          <w:p w14:paraId="4C753F12"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38" w:type="dxa"/>
          </w:tcPr>
          <w:p w14:paraId="49016C75"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076" w:type="dxa"/>
          </w:tcPr>
          <w:p w14:paraId="56AA92F4"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92" w:type="dxa"/>
          </w:tcPr>
          <w:p w14:paraId="68D47B4C"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c>
          <w:tcPr>
            <w:tcW w:w="1129" w:type="dxa"/>
          </w:tcPr>
          <w:p w14:paraId="3A8AF896" w14:textId="77777777" w:rsidR="00947479" w:rsidRPr="004A02F6" w:rsidRDefault="00947479" w:rsidP="00A86FE5">
            <w:pPr>
              <w:jc w:val="center"/>
              <w:rPr>
                <w:rFonts w:eastAsia="Times New Roman"/>
                <w:sz w:val="18"/>
                <w:szCs w:val="18"/>
              </w:rPr>
            </w:pPr>
            <w:r>
              <w:rPr>
                <w:rFonts w:ascii="Wingdings 2" w:eastAsia="Times New Roman" w:hAnsi="Wingdings 2"/>
                <w:sz w:val="18"/>
                <w:szCs w:val="18"/>
              </w:rPr>
              <w:t>P</w:t>
            </w:r>
          </w:p>
        </w:tc>
      </w:tr>
    </w:tbl>
    <w:p w14:paraId="60B172B2" w14:textId="77777777" w:rsidR="00947479" w:rsidRPr="0079141C" w:rsidRDefault="00947479" w:rsidP="00947479">
      <w:pPr>
        <w:jc w:val="both"/>
        <w:rPr>
          <w:rFonts w:eastAsia="Times New Roman"/>
          <w:b/>
          <w:bCs/>
        </w:rPr>
      </w:pPr>
      <w:r>
        <w:rPr>
          <w:rFonts w:eastAsia="Times New Roman"/>
          <w:b/>
          <w:bCs/>
        </w:rPr>
        <w:t>Notes:</w:t>
      </w:r>
    </w:p>
    <w:p w14:paraId="51357286" w14:textId="1EF14534" w:rsidR="00947479" w:rsidRPr="0079141C" w:rsidRDefault="00947479" w:rsidP="0079141C">
      <w:pPr>
        <w:pStyle w:val="ListParagraph"/>
        <w:numPr>
          <w:ilvl w:val="0"/>
          <w:numId w:val="13"/>
        </w:numPr>
        <w:spacing w:after="0"/>
        <w:ind w:left="714" w:hanging="357"/>
        <w:jc w:val="both"/>
        <w:rPr>
          <w:rFonts w:ascii="Arial" w:eastAsia="Times New Roman" w:hAnsi="Arial" w:cs="Arial"/>
          <w:b/>
          <w:bCs/>
          <w:sz w:val="24"/>
          <w:szCs w:val="24"/>
        </w:rPr>
      </w:pPr>
      <w:r w:rsidRPr="0079141C">
        <w:rPr>
          <w:rFonts w:ascii="Arial" w:eastAsia="Times New Roman" w:hAnsi="Arial" w:cs="Arial"/>
          <w:sz w:val="24"/>
          <w:szCs w:val="24"/>
        </w:rPr>
        <w:t>Inspection stages marked * may be by self certification under an approved competent person scheme for electrical safety (Part P) and for controlled services (Part J), for example</w:t>
      </w:r>
    </w:p>
    <w:p w14:paraId="0A7771C6" w14:textId="77777777" w:rsidR="00947479" w:rsidRPr="0079141C" w:rsidRDefault="00947479" w:rsidP="0079141C">
      <w:pPr>
        <w:pStyle w:val="ListParagraph"/>
        <w:numPr>
          <w:ilvl w:val="0"/>
          <w:numId w:val="13"/>
        </w:numPr>
        <w:spacing w:after="0"/>
        <w:ind w:left="714" w:hanging="357"/>
        <w:jc w:val="both"/>
        <w:rPr>
          <w:rFonts w:ascii="Arial" w:eastAsia="Times New Roman" w:hAnsi="Arial" w:cs="Arial"/>
          <w:b/>
          <w:bCs/>
          <w:sz w:val="24"/>
          <w:szCs w:val="24"/>
        </w:rPr>
      </w:pPr>
      <w:r w:rsidRPr="0079141C">
        <w:rPr>
          <w:rFonts w:ascii="Arial" w:eastAsia="Times New Roman" w:hAnsi="Arial" w:cs="Arial"/>
          <w:sz w:val="24"/>
          <w:szCs w:val="24"/>
        </w:rPr>
        <w:t>Additional inspections of the work may be required, you will be advised of these verbally or in writing by a Building Control Surveyor, as necessary.</w:t>
      </w:r>
    </w:p>
    <w:p w14:paraId="4A91E596" w14:textId="5D4E3BF2" w:rsidR="00163CEC" w:rsidRPr="0079141C" w:rsidRDefault="00947479" w:rsidP="0079141C">
      <w:pPr>
        <w:pStyle w:val="ListParagraph"/>
        <w:numPr>
          <w:ilvl w:val="0"/>
          <w:numId w:val="13"/>
        </w:numPr>
        <w:spacing w:after="0"/>
        <w:ind w:left="714" w:hanging="357"/>
        <w:jc w:val="both"/>
        <w:rPr>
          <w:rFonts w:ascii="Arial" w:eastAsia="Times New Roman" w:hAnsi="Arial" w:cs="Arial"/>
          <w:b/>
          <w:bCs/>
          <w:sz w:val="24"/>
          <w:szCs w:val="24"/>
        </w:rPr>
      </w:pPr>
      <w:r w:rsidRPr="0079141C">
        <w:rPr>
          <w:rFonts w:ascii="Arial" w:eastAsia="Times New Roman" w:hAnsi="Arial" w:cs="Arial"/>
          <w:sz w:val="24"/>
          <w:szCs w:val="24"/>
        </w:rPr>
        <w:t xml:space="preserve">Please call </w:t>
      </w:r>
      <w:r w:rsidRPr="0079141C">
        <w:rPr>
          <w:rFonts w:ascii="Arial" w:eastAsia="Times New Roman" w:hAnsi="Arial" w:cs="Arial"/>
          <w:noProof/>
          <w:sz w:val="24"/>
          <w:szCs w:val="24"/>
        </w:rPr>
        <w:t>01730 234207</w:t>
      </w:r>
      <w:r w:rsidRPr="0079141C">
        <w:rPr>
          <w:rFonts w:ascii="Arial" w:eastAsia="Times New Roman" w:hAnsi="Arial" w:cs="Arial"/>
          <w:sz w:val="24"/>
          <w:szCs w:val="24"/>
        </w:rPr>
        <w:t xml:space="preserve"> </w:t>
      </w:r>
      <w:r w:rsidRPr="0079141C">
        <w:rPr>
          <w:rFonts w:ascii="Arial" w:eastAsia="Times New Roman" w:hAnsi="Arial" w:cs="Arial"/>
          <w:b/>
          <w:bCs/>
          <w:sz w:val="24"/>
          <w:szCs w:val="24"/>
        </w:rPr>
        <w:t>before 4pm the day before</w:t>
      </w:r>
      <w:r w:rsidRPr="0079141C">
        <w:rPr>
          <w:rFonts w:ascii="Arial" w:eastAsia="Times New Roman" w:hAnsi="Arial" w:cs="Arial"/>
          <w:sz w:val="24"/>
          <w:szCs w:val="24"/>
        </w:rPr>
        <w:t xml:space="preserve"> you would like the inspection. </w:t>
      </w:r>
      <w:bookmarkEnd w:id="0"/>
    </w:p>
    <w:sectPr w:rsidR="00163CEC" w:rsidRPr="0079141C" w:rsidSect="00947479">
      <w:pgSz w:w="11906" w:h="16838"/>
      <w:pgMar w:top="284"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ind w:left="360" w:hanging="360"/>
      </w:pPr>
      <w:rPr>
        <w:rFonts w:ascii="Arial" w:hAnsi="Arial" w:cs="Arial"/>
        <w:b w:val="0"/>
        <w:bCs w:val="0"/>
        <w:i w:val="0"/>
        <w:iCs w:val="0"/>
        <w:strike w:val="0"/>
        <w:color w:val="auto"/>
        <w:sz w:val="22"/>
        <w:szCs w:val="22"/>
        <w:u w:val="none"/>
      </w:rPr>
    </w:lvl>
  </w:abstractNum>
  <w:abstractNum w:abstractNumId="1" w15:restartNumberingAfterBreak="0">
    <w:nsid w:val="067E2F39"/>
    <w:multiLevelType w:val="hybridMultilevel"/>
    <w:tmpl w:val="E634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F1F0E"/>
    <w:multiLevelType w:val="hybridMultilevel"/>
    <w:tmpl w:val="3AAAEB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2D13C0"/>
    <w:multiLevelType w:val="hybridMultilevel"/>
    <w:tmpl w:val="99A6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A5619"/>
    <w:multiLevelType w:val="hybridMultilevel"/>
    <w:tmpl w:val="9D400B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FA21011"/>
    <w:multiLevelType w:val="hybridMultilevel"/>
    <w:tmpl w:val="07E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07213"/>
    <w:multiLevelType w:val="hybridMultilevel"/>
    <w:tmpl w:val="2B0CD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6D6B70"/>
    <w:multiLevelType w:val="hybridMultilevel"/>
    <w:tmpl w:val="D018A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5E2DB2"/>
    <w:multiLevelType w:val="hybridMultilevel"/>
    <w:tmpl w:val="9C0E4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375023"/>
    <w:multiLevelType w:val="hybridMultilevel"/>
    <w:tmpl w:val="0C28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0486E"/>
    <w:multiLevelType w:val="hybridMultilevel"/>
    <w:tmpl w:val="C3A8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066F3"/>
    <w:multiLevelType w:val="hybridMultilevel"/>
    <w:tmpl w:val="7AC0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383034">
    <w:abstractNumId w:val="0"/>
  </w:num>
  <w:num w:numId="2" w16cid:durableId="579368856">
    <w:abstractNumId w:val="3"/>
  </w:num>
  <w:num w:numId="3" w16cid:durableId="127944403">
    <w:abstractNumId w:val="1"/>
  </w:num>
  <w:num w:numId="4" w16cid:durableId="1864510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690299">
    <w:abstractNumId w:val="7"/>
  </w:num>
  <w:num w:numId="6" w16cid:durableId="504516999">
    <w:abstractNumId w:val="6"/>
  </w:num>
  <w:num w:numId="7" w16cid:durableId="17583017">
    <w:abstractNumId w:val="8"/>
  </w:num>
  <w:num w:numId="8" w16cid:durableId="228228248">
    <w:abstractNumId w:val="11"/>
  </w:num>
  <w:num w:numId="9" w16cid:durableId="1206336766">
    <w:abstractNumId w:val="4"/>
  </w:num>
  <w:num w:numId="10" w16cid:durableId="1397630712">
    <w:abstractNumId w:val="5"/>
  </w:num>
  <w:num w:numId="11" w16cid:durableId="319039202">
    <w:abstractNumId w:val="10"/>
  </w:num>
  <w:num w:numId="12" w16cid:durableId="545215385">
    <w:abstractNumId w:val="2"/>
  </w:num>
  <w:num w:numId="13" w16cid:durableId="89014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D8"/>
    <w:rsid w:val="000702C8"/>
    <w:rsid w:val="000741C4"/>
    <w:rsid w:val="000D387A"/>
    <w:rsid w:val="001057DF"/>
    <w:rsid w:val="0014219A"/>
    <w:rsid w:val="00146938"/>
    <w:rsid w:val="00163CEC"/>
    <w:rsid w:val="00196A72"/>
    <w:rsid w:val="001B40A5"/>
    <w:rsid w:val="001F1A52"/>
    <w:rsid w:val="002B2B25"/>
    <w:rsid w:val="00324CE3"/>
    <w:rsid w:val="00332E1F"/>
    <w:rsid w:val="00376A8F"/>
    <w:rsid w:val="003B30DB"/>
    <w:rsid w:val="0041432D"/>
    <w:rsid w:val="00436768"/>
    <w:rsid w:val="00440DC9"/>
    <w:rsid w:val="00446773"/>
    <w:rsid w:val="004B06BC"/>
    <w:rsid w:val="004B3C4A"/>
    <w:rsid w:val="004C0636"/>
    <w:rsid w:val="00506056"/>
    <w:rsid w:val="00533EC9"/>
    <w:rsid w:val="00536CE5"/>
    <w:rsid w:val="005E35DC"/>
    <w:rsid w:val="00603E08"/>
    <w:rsid w:val="00681F07"/>
    <w:rsid w:val="006925FA"/>
    <w:rsid w:val="0069358E"/>
    <w:rsid w:val="00696ED7"/>
    <w:rsid w:val="00723215"/>
    <w:rsid w:val="007643CE"/>
    <w:rsid w:val="0079141C"/>
    <w:rsid w:val="007F6D1B"/>
    <w:rsid w:val="00812876"/>
    <w:rsid w:val="00812F1F"/>
    <w:rsid w:val="008201A0"/>
    <w:rsid w:val="0083130E"/>
    <w:rsid w:val="00840171"/>
    <w:rsid w:val="0089121E"/>
    <w:rsid w:val="00895102"/>
    <w:rsid w:val="008C4399"/>
    <w:rsid w:val="008F6E8F"/>
    <w:rsid w:val="00920DFD"/>
    <w:rsid w:val="00947479"/>
    <w:rsid w:val="00950436"/>
    <w:rsid w:val="009809BA"/>
    <w:rsid w:val="00983CCF"/>
    <w:rsid w:val="009C1432"/>
    <w:rsid w:val="009D0B03"/>
    <w:rsid w:val="00A138BB"/>
    <w:rsid w:val="00A35045"/>
    <w:rsid w:val="00A86FE5"/>
    <w:rsid w:val="00AB4E66"/>
    <w:rsid w:val="00AD40E3"/>
    <w:rsid w:val="00AE26E4"/>
    <w:rsid w:val="00B44A6E"/>
    <w:rsid w:val="00B55EF6"/>
    <w:rsid w:val="00C023F7"/>
    <w:rsid w:val="00C840A1"/>
    <w:rsid w:val="00D56756"/>
    <w:rsid w:val="00D73B81"/>
    <w:rsid w:val="00DB3556"/>
    <w:rsid w:val="00DE26B8"/>
    <w:rsid w:val="00E23BF7"/>
    <w:rsid w:val="00EE2F35"/>
    <w:rsid w:val="00F145D8"/>
    <w:rsid w:val="00F25325"/>
    <w:rsid w:val="00F64099"/>
    <w:rsid w:val="00F85376"/>
    <w:rsid w:val="00F933B0"/>
    <w:rsid w:val="00F97B7A"/>
    <w:rsid w:val="00FA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E1F6"/>
  <w15:chartTrackingRefBased/>
  <w15:docId w15:val="{B4C8353F-7371-48D5-B956-6DAB49B7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D8"/>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styleId="Heading2">
    <w:name w:val="heading 2"/>
    <w:basedOn w:val="Normal"/>
    <w:next w:val="Normal"/>
    <w:link w:val="Heading2Char"/>
    <w:uiPriority w:val="9"/>
    <w:unhideWhenUsed/>
    <w:qFormat/>
    <w:rsid w:val="00947479"/>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145D8"/>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styleId="BalloonText">
    <w:name w:val="Balloon Text"/>
    <w:basedOn w:val="Normal"/>
    <w:link w:val="BalloonTextChar"/>
    <w:uiPriority w:val="99"/>
    <w:semiHidden/>
    <w:unhideWhenUsed/>
    <w:rsid w:val="00F14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5D8"/>
    <w:rPr>
      <w:rFonts w:ascii="Segoe UI" w:eastAsiaTheme="minorEastAsia" w:hAnsi="Segoe UI" w:cs="Segoe UI"/>
      <w:sz w:val="18"/>
      <w:szCs w:val="18"/>
      <w:lang w:eastAsia="en-GB"/>
    </w:rPr>
  </w:style>
  <w:style w:type="table" w:styleId="TableGrid">
    <w:name w:val="Table Grid"/>
    <w:basedOn w:val="TableNormal"/>
    <w:uiPriority w:val="39"/>
    <w:rsid w:val="00B5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EF6"/>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F6E8F"/>
    <w:rPr>
      <w:color w:val="0563C1" w:themeColor="hyperlink"/>
      <w:u w:val="single"/>
    </w:rPr>
  </w:style>
  <w:style w:type="character" w:styleId="UnresolvedMention">
    <w:name w:val="Unresolved Mention"/>
    <w:basedOn w:val="DefaultParagraphFont"/>
    <w:uiPriority w:val="99"/>
    <w:semiHidden/>
    <w:unhideWhenUsed/>
    <w:rsid w:val="008F6E8F"/>
    <w:rPr>
      <w:color w:val="605E5C"/>
      <w:shd w:val="clear" w:color="auto" w:fill="E1DFDD"/>
    </w:rPr>
  </w:style>
  <w:style w:type="character" w:customStyle="1" w:styleId="Heading2Char">
    <w:name w:val="Heading 2 Char"/>
    <w:basedOn w:val="DefaultParagraphFont"/>
    <w:link w:val="Heading2"/>
    <w:uiPriority w:val="9"/>
    <w:rsid w:val="00947479"/>
    <w:rPr>
      <w:rFonts w:asciiTheme="majorHAnsi" w:eastAsiaTheme="majorEastAsia" w:hAnsiTheme="majorHAnsi" w:cstheme="majorBidi"/>
      <w:color w:val="2F5496" w:themeColor="accent1" w:themeShade="BF"/>
      <w:kern w:val="2"/>
      <w:sz w:val="32"/>
      <w:szCs w:val="32"/>
      <w14:ligatures w14:val="standardContextual"/>
    </w:rPr>
  </w:style>
  <w:style w:type="paragraph" w:customStyle="1" w:styleId="Default">
    <w:name w:val="Default"/>
    <w:rsid w:val="00947479"/>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240">
      <w:bodyDiv w:val="1"/>
      <w:marLeft w:val="0"/>
      <w:marRight w:val="0"/>
      <w:marTop w:val="0"/>
      <w:marBottom w:val="0"/>
      <w:divBdr>
        <w:top w:val="none" w:sz="0" w:space="0" w:color="auto"/>
        <w:left w:val="none" w:sz="0" w:space="0" w:color="auto"/>
        <w:bottom w:val="none" w:sz="0" w:space="0" w:color="auto"/>
        <w:right w:val="none" w:sz="0" w:space="0" w:color="auto"/>
      </w:divBdr>
    </w:div>
    <w:div w:id="807941628">
      <w:bodyDiv w:val="1"/>
      <w:marLeft w:val="0"/>
      <w:marRight w:val="0"/>
      <w:marTop w:val="0"/>
      <w:marBottom w:val="0"/>
      <w:divBdr>
        <w:top w:val="none" w:sz="0" w:space="0" w:color="auto"/>
        <w:left w:val="none" w:sz="0" w:space="0" w:color="auto"/>
        <w:bottom w:val="none" w:sz="0" w:space="0" w:color="auto"/>
        <w:right w:val="none" w:sz="0" w:space="0" w:color="auto"/>
      </w:divBdr>
    </w:div>
    <w:div w:id="11561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Rosie</dc:creator>
  <cp:keywords/>
  <dc:description/>
  <cp:lastModifiedBy>Thomas, Darren</cp:lastModifiedBy>
  <cp:revision>4</cp:revision>
  <dcterms:created xsi:type="dcterms:W3CDTF">2024-11-11T09:57:00Z</dcterms:created>
  <dcterms:modified xsi:type="dcterms:W3CDTF">2024-11-13T16:11:00Z</dcterms:modified>
</cp:coreProperties>
</file>